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BF" w:rsidRPr="001858D8" w:rsidRDefault="008E78BF" w:rsidP="008826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858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ЗАКЛЮЧЕНИЕ РЕВИЗИОННОЙ КОМИССИИ</w:t>
      </w:r>
    </w:p>
    <w:p w:rsidR="001858D8" w:rsidRPr="001858D8" w:rsidRDefault="008E78BF" w:rsidP="00882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годовой отчетности </w:t>
      </w:r>
    </w:p>
    <w:p w:rsidR="008E78BF" w:rsidRPr="001858D8" w:rsidRDefault="002E0C93" w:rsidP="00882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 АСП Союз "Проекты Сибири" </w:t>
      </w:r>
      <w:r w:rsidR="00D7112A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8BF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</w:t>
      </w:r>
      <w:r w:rsidR="007B0EF1" w:rsidRPr="007B0EF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F15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E78BF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826C1" w:rsidRPr="008826C1" w:rsidRDefault="008826C1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420C69" w:rsidRPr="008826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15A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20C69" w:rsidRPr="008826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F15A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B0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1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31D1C" w:rsidRPr="008826C1" w:rsidRDefault="00431D1C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 Ревизионная комиссия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составе:</w:t>
      </w:r>
    </w:p>
    <w:p w:rsidR="007F37B0" w:rsidRPr="002F7011" w:rsidRDefault="008E78BF" w:rsidP="002E0C93">
      <w:pPr>
        <w:pStyle w:val="2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комиссии: </w:t>
      </w:r>
      <w:bookmarkStart w:id="0" w:name="OLE_LINK1"/>
      <w:r w:rsidR="002E0C93" w:rsidRPr="002E0C93">
        <w:rPr>
          <w:rFonts w:ascii="Times New Roman" w:hAnsi="Times New Roman" w:cs="Times New Roman"/>
          <w:sz w:val="24"/>
          <w:szCs w:val="24"/>
        </w:rPr>
        <w:t xml:space="preserve">Берилло Геннадий Борисович </w:t>
      </w:r>
      <w:bookmarkEnd w:id="0"/>
      <w:r w:rsidR="002E0C93" w:rsidRPr="002E0C93">
        <w:rPr>
          <w:rFonts w:ascii="Times New Roman" w:hAnsi="Times New Roman" w:cs="Times New Roman"/>
          <w:sz w:val="24"/>
          <w:szCs w:val="24"/>
        </w:rPr>
        <w:t>– генеральн</w:t>
      </w:r>
      <w:r w:rsidR="002E0C93">
        <w:rPr>
          <w:rFonts w:ascii="Times New Roman" w:hAnsi="Times New Roman" w:cs="Times New Roman"/>
          <w:sz w:val="24"/>
          <w:szCs w:val="24"/>
        </w:rPr>
        <w:t>ый</w:t>
      </w:r>
      <w:r w:rsidR="002E0C93" w:rsidRPr="002E0C9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E0C93">
        <w:rPr>
          <w:rFonts w:ascii="Times New Roman" w:hAnsi="Times New Roman" w:cs="Times New Roman"/>
          <w:sz w:val="24"/>
          <w:szCs w:val="24"/>
        </w:rPr>
        <w:t xml:space="preserve"> ООО «СибЭкоПроект».</w:t>
      </w:r>
    </w:p>
    <w:p w:rsidR="008E78BF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Членов комиссии:</w:t>
      </w:r>
    </w:p>
    <w:p w:rsidR="002E0C93" w:rsidRPr="002E0C93" w:rsidRDefault="001B658C" w:rsidP="002E0C9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2"/>
      <w:bookmarkStart w:id="2" w:name="OLE_LINK3"/>
      <w:bookmarkStart w:id="3" w:name="OLE_LINK4"/>
      <w:r w:rsidRPr="001B658C">
        <w:rPr>
          <w:rFonts w:ascii="Times New Roman" w:eastAsia="Times New Roman" w:hAnsi="Times New Roman" w:cs="Times New Roman"/>
          <w:sz w:val="24"/>
          <w:szCs w:val="24"/>
        </w:rPr>
        <w:t>Панов Виктор Алексеевич (Заместитель директора ООО «РосТрансПроект»)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B658C" w:rsidRDefault="001B658C" w:rsidP="002E0C9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8C">
        <w:rPr>
          <w:rFonts w:ascii="Times New Roman" w:eastAsia="Times New Roman" w:hAnsi="Times New Roman" w:cs="Times New Roman"/>
          <w:sz w:val="24"/>
          <w:szCs w:val="24"/>
        </w:rPr>
        <w:t>Дедов Николай Иванович (Генеральный директор ООО «Студия Б-5»)</w:t>
      </w:r>
    </w:p>
    <w:bookmarkEnd w:id="1"/>
    <w:bookmarkEnd w:id="2"/>
    <w:bookmarkEnd w:id="3"/>
    <w:p w:rsidR="002E0C93" w:rsidRDefault="002E0C93" w:rsidP="00B3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B3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полномочиями, определенными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в Законе №315-ФЗ от 01.12.2007г. «О саморегулируемых организациях»,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провела проверку финансово-хозяйственной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и правовой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B0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15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537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3DE" w:rsidRDefault="00453700" w:rsidP="005F0586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При проверке </w:t>
      </w:r>
      <w:r w:rsidR="00DE02B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53700">
        <w:rPr>
          <w:rFonts w:ascii="Times New Roman" w:eastAsia="Calibri" w:hAnsi="Times New Roman" w:cs="Times New Roman"/>
          <w:sz w:val="24"/>
          <w:szCs w:val="24"/>
        </w:rPr>
        <w:t>использовались: кассовые документы,</w:t>
      </w:r>
      <w:r w:rsidR="00C560B7">
        <w:rPr>
          <w:rFonts w:ascii="Times New Roman" w:hAnsi="Times New Roman" w:cs="Times New Roman"/>
          <w:sz w:val="24"/>
          <w:szCs w:val="24"/>
        </w:rPr>
        <w:t xml:space="preserve"> банковские документы,</w:t>
      </w: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 авансовые отчеты, </w:t>
      </w:r>
      <w:r w:rsidR="007B663B">
        <w:rPr>
          <w:rFonts w:ascii="Times New Roman" w:hAnsi="Times New Roman" w:cs="Times New Roman"/>
          <w:sz w:val="24"/>
          <w:szCs w:val="24"/>
        </w:rPr>
        <w:t xml:space="preserve">сметно-договорная документация, </w:t>
      </w: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акты, </w:t>
      </w:r>
      <w:r w:rsidR="00C560B7">
        <w:rPr>
          <w:rFonts w:ascii="Times New Roman" w:hAnsi="Times New Roman" w:cs="Times New Roman"/>
          <w:sz w:val="24"/>
          <w:szCs w:val="24"/>
        </w:rPr>
        <w:t xml:space="preserve">кадровая документация, </w:t>
      </w:r>
      <w:r w:rsidRPr="00453700">
        <w:rPr>
          <w:rFonts w:ascii="Times New Roman" w:eastAsia="Calibri" w:hAnsi="Times New Roman" w:cs="Times New Roman"/>
          <w:sz w:val="24"/>
          <w:szCs w:val="24"/>
        </w:rPr>
        <w:t>документы аналитического учета, бухгалтерская</w:t>
      </w:r>
      <w:r w:rsidRPr="00453700">
        <w:rPr>
          <w:rFonts w:ascii="Times New Roman" w:hAnsi="Times New Roman" w:cs="Times New Roman"/>
          <w:sz w:val="24"/>
          <w:szCs w:val="24"/>
        </w:rPr>
        <w:t xml:space="preserve"> и налоговая </w:t>
      </w:r>
      <w:r w:rsidRPr="00453700">
        <w:rPr>
          <w:rFonts w:ascii="Times New Roman" w:eastAsia="Calibri" w:hAnsi="Times New Roman" w:cs="Times New Roman"/>
          <w:sz w:val="24"/>
          <w:szCs w:val="24"/>
        </w:rPr>
        <w:t>отчетност</w:t>
      </w:r>
      <w:r w:rsidRPr="00453700">
        <w:rPr>
          <w:rFonts w:ascii="Times New Roman" w:hAnsi="Times New Roman" w:cs="Times New Roman"/>
          <w:sz w:val="24"/>
          <w:szCs w:val="24"/>
        </w:rPr>
        <w:t>и</w:t>
      </w:r>
      <w:r w:rsidR="00DE02BF">
        <w:rPr>
          <w:rFonts w:ascii="Times New Roman" w:hAnsi="Times New Roman" w:cs="Times New Roman"/>
          <w:sz w:val="24"/>
          <w:szCs w:val="24"/>
        </w:rPr>
        <w:t xml:space="preserve">, </w:t>
      </w:r>
      <w:r w:rsidR="003D7B86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F7B8C">
        <w:rPr>
          <w:rFonts w:ascii="Times New Roman" w:hAnsi="Times New Roman" w:cs="Times New Roman"/>
          <w:sz w:val="24"/>
          <w:szCs w:val="24"/>
        </w:rPr>
        <w:t>Союза</w:t>
      </w:r>
      <w:r w:rsidR="003D7B86">
        <w:rPr>
          <w:rFonts w:ascii="Times New Roman" w:hAnsi="Times New Roman" w:cs="Times New Roman"/>
          <w:sz w:val="24"/>
          <w:szCs w:val="24"/>
        </w:rPr>
        <w:t xml:space="preserve"> и дисциплинарной комиссии, 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пояснени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  руководством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C3A" w:rsidRDefault="008E78BF" w:rsidP="007C73DE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355C3A">
        <w:rPr>
          <w:rFonts w:ascii="Times New Roman" w:eastAsia="Times New Roman" w:hAnsi="Times New Roman" w:cs="Times New Roman"/>
          <w:sz w:val="24"/>
          <w:szCs w:val="24"/>
        </w:rPr>
        <w:t>включал в себя:</w:t>
      </w:r>
    </w:p>
    <w:p w:rsidR="00355C3A" w:rsidRDefault="007C73DE" w:rsidP="00355C3A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изучение бухгалтерской и налоговой </w:t>
      </w:r>
      <w:r w:rsidR="008E78BF" w:rsidRPr="00355C3A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 за текущий период</w:t>
      </w:r>
      <w:r w:rsidR="008E78BF" w:rsidRPr="00355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C3A" w:rsidRPr="00355C3A" w:rsidRDefault="008E78BF" w:rsidP="00355C3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оценку принципов </w:t>
      </w:r>
      <w:r w:rsidR="007C73DE" w:rsidRPr="00355C3A">
        <w:rPr>
          <w:rFonts w:ascii="Times New Roman" w:eastAsia="Times New Roman" w:hAnsi="Times New Roman" w:cs="Times New Roman"/>
          <w:sz w:val="24"/>
          <w:szCs w:val="24"/>
        </w:rPr>
        <w:t xml:space="preserve">и методов бухгалтерского учета, </w:t>
      </w:r>
    </w:p>
    <w:p w:rsidR="00355C3A" w:rsidRDefault="007C73DE" w:rsidP="00355C3A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Pr="00355C3A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финансовой документации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заключений комиссии по инвентаризации имущества, сравнение указанных документов с данными </w:t>
      </w:r>
      <w:r w:rsidR="00355C3A" w:rsidRPr="00355C3A">
        <w:rPr>
          <w:rFonts w:ascii="Times New Roman" w:eastAsia="Times New Roman" w:hAnsi="Times New Roman"/>
          <w:color w:val="333333"/>
          <w:sz w:val="24"/>
          <w:szCs w:val="24"/>
        </w:rPr>
        <w:t>первичного бухгалтерского учета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законности </w:t>
      </w:r>
      <w:r w:rsidR="00D67F1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договоров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заключенных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Союзом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 и расчетов с контрагентами,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 xml:space="preserve">у 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целевого использования средств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43D5E" w:rsidRDefault="007C73DE" w:rsidP="00D43D5E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своевременности и правильности осущест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 xml:space="preserve">вляемых </w:t>
      </w:r>
      <w:r w:rsidR="002F7B8C">
        <w:rPr>
          <w:rFonts w:ascii="Times New Roman" w:eastAsia="Times New Roman" w:hAnsi="Times New Roman"/>
          <w:color w:val="333333"/>
          <w:sz w:val="24"/>
          <w:szCs w:val="24"/>
        </w:rPr>
        <w:t>Союзом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 xml:space="preserve"> платежей,</w:t>
      </w:r>
    </w:p>
    <w:p w:rsidR="00D43D5E" w:rsidRDefault="007C73DE" w:rsidP="00D43D5E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правильности составления отчетной документации для налоговой инспекции и внебюджетных фондов, органов статистики, органов государственного управления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7C73DE" w:rsidRPr="00DF4212" w:rsidRDefault="007C73DE" w:rsidP="00DF4212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правомочности решений, принятых Правлением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директором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их соответствия Уставу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решениям Общего собрания членов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действующему законо</w:t>
      </w:r>
      <w:r w:rsidR="00DF4212">
        <w:rPr>
          <w:rFonts w:ascii="Times New Roman" w:eastAsia="Times New Roman" w:hAnsi="Times New Roman"/>
          <w:color w:val="333333"/>
          <w:sz w:val="24"/>
          <w:szCs w:val="24"/>
        </w:rPr>
        <w:t>дательству Российской Федерации.</w:t>
      </w:r>
    </w:p>
    <w:p w:rsidR="003D7B86" w:rsidRDefault="003D7B86" w:rsidP="00D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D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Ревизионная комиссия использовала методы выборочной проверки отдельных операций.</w:t>
      </w:r>
    </w:p>
    <w:p w:rsidR="005F0586" w:rsidRDefault="005F0586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BF" w:rsidRDefault="00152C28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КРАТКИЕ СВЕДЕНИЯ О </w:t>
      </w:r>
      <w:r w:rsidR="00B5120F">
        <w:rPr>
          <w:rFonts w:ascii="Times New Roman" w:eastAsia="Times New Roman" w:hAnsi="Times New Roman" w:cs="Times New Roman"/>
          <w:b/>
          <w:bCs/>
          <w:sz w:val="24"/>
          <w:szCs w:val="24"/>
        </w:rPr>
        <w:t>СОЮЗЕ</w:t>
      </w:r>
    </w:p>
    <w:p w:rsidR="0080486C" w:rsidRPr="008826C1" w:rsidRDefault="0080486C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2E0C93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78BF" w:rsidRPr="008826C1">
        <w:rPr>
          <w:rFonts w:ascii="Times New Roman" w:eastAsia="Times New Roman" w:hAnsi="Times New Roman" w:cs="Times New Roman"/>
          <w:sz w:val="24"/>
          <w:szCs w:val="24"/>
        </w:rPr>
        <w:t xml:space="preserve">аименование: </w:t>
      </w:r>
      <w:r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-  Россия,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>город Красноярск</w:t>
      </w:r>
    </w:p>
    <w:p w:rsidR="009B52EB" w:rsidRPr="008826C1" w:rsidRDefault="003642D8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 w:rsidR="008E78BF" w:rsidRPr="008826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B86" w:rsidRPr="003D7B86">
        <w:rPr>
          <w:rFonts w:ascii="Times New Roman" w:eastAsia="Times New Roman" w:hAnsi="Times New Roman" w:cs="Times New Roman"/>
          <w:sz w:val="24"/>
          <w:szCs w:val="24"/>
        </w:rPr>
        <w:t>660062, Красноярский край, Красноярск г, Телевизорная ул, дом № 4г</w:t>
      </w:r>
    </w:p>
    <w:p w:rsidR="00EE6C26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Адрес места нахождения исполнительного органа: </w:t>
      </w:r>
      <w:r w:rsidR="003D7B86" w:rsidRPr="003D7B86">
        <w:rPr>
          <w:rFonts w:ascii="Times New Roman" w:eastAsia="Times New Roman" w:hAnsi="Times New Roman" w:cs="Times New Roman"/>
          <w:sz w:val="24"/>
          <w:szCs w:val="24"/>
        </w:rPr>
        <w:t>660062, Красноярский край, Красноярск г, Телевизорная ул, дом № 4г</w:t>
      </w: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регистрационный номер:</w:t>
      </w:r>
    </w:p>
    <w:p w:rsidR="009B52EB" w:rsidRPr="008826C1" w:rsidRDefault="009B52EB" w:rsidP="00C8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1">
        <w:rPr>
          <w:rFonts w:ascii="Times New Roman" w:hAnsi="Times New Roman" w:cs="Times New Roman"/>
          <w:sz w:val="24"/>
          <w:szCs w:val="24"/>
        </w:rPr>
        <w:t xml:space="preserve">ОГРН </w:t>
      </w:r>
      <w:r w:rsidR="003D7B86" w:rsidRPr="003D7B86">
        <w:rPr>
          <w:rFonts w:ascii="Times New Roman" w:hAnsi="Times New Roman" w:cs="Times New Roman"/>
          <w:sz w:val="24"/>
          <w:szCs w:val="24"/>
        </w:rPr>
        <w:t>1082400002387</w:t>
      </w:r>
      <w:r w:rsidRPr="008826C1">
        <w:rPr>
          <w:rFonts w:ascii="Times New Roman" w:hAnsi="Times New Roman" w:cs="Times New Roman"/>
          <w:sz w:val="24"/>
          <w:szCs w:val="24"/>
        </w:rPr>
        <w:t xml:space="preserve"> от </w:t>
      </w:r>
      <w:r w:rsidR="003D7B86" w:rsidRPr="003D7B86">
        <w:rPr>
          <w:rFonts w:ascii="Times New Roman" w:hAnsi="Times New Roman" w:cs="Times New Roman"/>
          <w:sz w:val="24"/>
          <w:szCs w:val="24"/>
        </w:rPr>
        <w:t>06.11.2008</w:t>
      </w:r>
      <w:r w:rsidR="003D7B86">
        <w:rPr>
          <w:rFonts w:ascii="Times New Roman" w:hAnsi="Times New Roman" w:cs="Times New Roman"/>
          <w:sz w:val="24"/>
          <w:szCs w:val="24"/>
        </w:rPr>
        <w:t>г</w:t>
      </w:r>
      <w:r w:rsidRPr="008826C1">
        <w:rPr>
          <w:rFonts w:ascii="Times New Roman" w:hAnsi="Times New Roman" w:cs="Times New Roman"/>
          <w:sz w:val="24"/>
          <w:szCs w:val="24"/>
        </w:rPr>
        <w:t>.</w:t>
      </w:r>
      <w:r w:rsidR="00C86DAF">
        <w:rPr>
          <w:rFonts w:ascii="Times New Roman" w:hAnsi="Times New Roman" w:cs="Times New Roman"/>
          <w:sz w:val="24"/>
          <w:szCs w:val="24"/>
        </w:rPr>
        <w:t xml:space="preserve">,  </w:t>
      </w:r>
      <w:r w:rsidRPr="008826C1">
        <w:rPr>
          <w:rFonts w:ascii="Times New Roman" w:hAnsi="Times New Roman" w:cs="Times New Roman"/>
          <w:sz w:val="24"/>
          <w:szCs w:val="24"/>
        </w:rPr>
        <w:t xml:space="preserve">ИНН </w:t>
      </w:r>
      <w:r w:rsidR="003D7B86" w:rsidRPr="003D7B86">
        <w:rPr>
          <w:rFonts w:ascii="Times New Roman" w:hAnsi="Times New Roman" w:cs="Times New Roman"/>
          <w:sz w:val="24"/>
          <w:szCs w:val="24"/>
        </w:rPr>
        <w:t>2461002003</w:t>
      </w:r>
      <w:r w:rsidR="00C86DAF">
        <w:rPr>
          <w:rFonts w:ascii="Times New Roman" w:hAnsi="Times New Roman" w:cs="Times New Roman"/>
          <w:sz w:val="24"/>
          <w:szCs w:val="24"/>
        </w:rPr>
        <w:t xml:space="preserve">,  </w:t>
      </w:r>
      <w:r w:rsidRPr="008826C1">
        <w:rPr>
          <w:rFonts w:ascii="Times New Roman" w:hAnsi="Times New Roman" w:cs="Times New Roman"/>
          <w:sz w:val="24"/>
          <w:szCs w:val="24"/>
        </w:rPr>
        <w:t xml:space="preserve">КПП </w:t>
      </w:r>
      <w:r w:rsidR="003D7B86" w:rsidRPr="003D7B86">
        <w:rPr>
          <w:rFonts w:ascii="Times New Roman" w:hAnsi="Times New Roman" w:cs="Times New Roman"/>
          <w:sz w:val="24"/>
          <w:szCs w:val="24"/>
        </w:rPr>
        <w:t>246001001</w:t>
      </w:r>
    </w:p>
    <w:p w:rsidR="009B52EB" w:rsidRPr="008826C1" w:rsidRDefault="00CC13A2" w:rsidP="005F0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РешениеФедеральной службы по экологическому, технологическому и атомному надзору 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НК-45/19-СРО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о внесении сведений в государственный реестр саморегулируемых организаций: </w:t>
      </w:r>
    </w:p>
    <w:p w:rsidR="009B52EB" w:rsidRPr="008826C1" w:rsidRDefault="005F0586" w:rsidP="005F0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записи:  </w:t>
      </w:r>
      <w:r w:rsidR="009B52EB" w:rsidRPr="008826C1">
        <w:rPr>
          <w:rFonts w:ascii="Times New Roman" w:hAnsi="Times New Roman" w:cs="Times New Roman"/>
          <w:sz w:val="24"/>
          <w:szCs w:val="24"/>
        </w:rPr>
        <w:t>СРО-</w:t>
      </w:r>
      <w:r w:rsidR="00CC13A2">
        <w:rPr>
          <w:rFonts w:ascii="Times New Roman" w:hAnsi="Times New Roman" w:cs="Times New Roman"/>
          <w:sz w:val="24"/>
          <w:szCs w:val="24"/>
        </w:rPr>
        <w:t>П</w:t>
      </w:r>
      <w:r w:rsidR="009B52EB" w:rsidRPr="008826C1">
        <w:rPr>
          <w:rFonts w:ascii="Times New Roman" w:hAnsi="Times New Roman" w:cs="Times New Roman"/>
          <w:sz w:val="24"/>
          <w:szCs w:val="24"/>
        </w:rPr>
        <w:t>-</w:t>
      </w:r>
      <w:r w:rsidR="00CC13A2">
        <w:rPr>
          <w:rFonts w:ascii="Times New Roman" w:hAnsi="Times New Roman" w:cs="Times New Roman"/>
          <w:sz w:val="24"/>
          <w:szCs w:val="24"/>
        </w:rPr>
        <w:t>009</w:t>
      </w:r>
      <w:r w:rsidR="009B52EB" w:rsidRPr="008826C1">
        <w:rPr>
          <w:rFonts w:ascii="Times New Roman" w:hAnsi="Times New Roman" w:cs="Times New Roman"/>
          <w:sz w:val="24"/>
          <w:szCs w:val="24"/>
        </w:rPr>
        <w:t>-</w:t>
      </w:r>
      <w:r w:rsidR="00CC13A2">
        <w:rPr>
          <w:rFonts w:ascii="Times New Roman" w:hAnsi="Times New Roman" w:cs="Times New Roman"/>
          <w:sz w:val="24"/>
          <w:szCs w:val="24"/>
        </w:rPr>
        <w:t>05062009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от </w:t>
      </w:r>
      <w:r w:rsidR="00CC13A2">
        <w:rPr>
          <w:rFonts w:ascii="Times New Roman" w:hAnsi="Times New Roman" w:cs="Times New Roman"/>
          <w:sz w:val="24"/>
          <w:szCs w:val="24"/>
        </w:rPr>
        <w:t>05июня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304E66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2E0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C1E">
        <w:rPr>
          <w:rFonts w:ascii="Times New Roman" w:eastAsia="Times New Roman" w:hAnsi="Times New Roman" w:cs="Times New Roman"/>
          <w:sz w:val="24"/>
          <w:szCs w:val="24"/>
        </w:rPr>
        <w:t>за п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роверяемый период являются:</w:t>
      </w:r>
      <w:r w:rsidR="001B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Костылев А.А.</w:t>
      </w:r>
      <w:r w:rsidR="005F0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DA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лавный бухгалтер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Московкина И.В.</w:t>
      </w:r>
    </w:p>
    <w:p w:rsidR="008E78BF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Высшим органом управления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является общее собрание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>СРО АСП Союз "Проекты Сибири"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>. Постоянно действующий к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оллегиальный орган - Правление.</w:t>
      </w:r>
    </w:p>
    <w:p w:rsidR="00C86DAF" w:rsidRDefault="00C86DA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127626755"/>
    </w:p>
    <w:p w:rsidR="00253183" w:rsidRDefault="00152C28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КАССОВАЯ ДИСЦИПЛИНА</w:t>
      </w:r>
    </w:p>
    <w:p w:rsidR="0080486C" w:rsidRDefault="0080486C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183" w:rsidRPr="00253183" w:rsidRDefault="00253183" w:rsidP="0074175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3183">
        <w:rPr>
          <w:b/>
          <w:color w:val="000000"/>
        </w:rPr>
        <w:t>Кассовые операции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 xml:space="preserve">Ревизионной комиссией было проверено соблюдение </w:t>
      </w:r>
      <w:r w:rsidR="007E063D">
        <w:rPr>
          <w:color w:val="000000"/>
        </w:rPr>
        <w:t>Союзом</w:t>
      </w:r>
      <w:r w:rsidRPr="00253183">
        <w:rPr>
          <w:color w:val="000000"/>
        </w:rPr>
        <w:t xml:space="preserve"> порядка ведения кассовых операций и порядка работы с денежной наличностью, установленных следующими нормативными актами Банка России:</w:t>
      </w:r>
    </w:p>
    <w:p w:rsidR="00EA2A9A" w:rsidRPr="00253183" w:rsidRDefault="00EA2A9A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A2A9A">
        <w:rPr>
          <w:color w:val="000000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 xml:space="preserve">- </w:t>
      </w:r>
      <w:r w:rsidRPr="00253183">
        <w:rPr>
          <w:rStyle w:val="apple-converted-space"/>
          <w:color w:val="000000"/>
          <w:shd w:val="clear" w:color="auto" w:fill="FFFFFF"/>
        </w:rPr>
        <w:t> </w:t>
      </w:r>
      <w:r w:rsidRPr="00253183">
        <w:rPr>
          <w:shd w:val="clear" w:color="auto" w:fill="FFFFFF"/>
        </w:rPr>
        <w:t xml:space="preserve">Положением Банка России от 12.10.11 № 373-П </w:t>
      </w:r>
      <w:r w:rsidRPr="00253183">
        <w:rPr>
          <w:color w:val="000000"/>
          <w:shd w:val="clear" w:color="auto" w:fill="FFFFFF"/>
        </w:rPr>
        <w:t>«О порядке ведения кассовых операций с банкнотами и монетой Банка России на территории Российской Федерации»</w:t>
      </w:r>
      <w:r w:rsidRPr="00253183">
        <w:rPr>
          <w:rStyle w:val="apple-converted-space"/>
          <w:color w:val="000000"/>
          <w:shd w:val="clear" w:color="auto" w:fill="FFFFFF"/>
        </w:rPr>
        <w:t>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Указанием Банка России от 14.08.2008 N 2054-У "О порядке ведения кассовых операций с наличной иностранной валютой в уполномоченных банках на территории Российской Федерации" (ред. от 28.03.2011);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Положением Банка России от 24.04.2008 N 318-П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(ред. от 13.05.2011);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Порядком ведения кассовых операций в Российской Федерации, утвержденным Решением Совета Директоров Банка России 22.09.1993 N 40.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 связанных с движением денежных средств и финансовых вложений  нами были проверены: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Договора банковского обслуживания;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Банковские выписки;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Остатков денежных средств по счетам, 50,51;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Первичные кассовые и банковские документы;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Журнал ордер №1,2;</w:t>
      </w:r>
    </w:p>
    <w:p w:rsidR="00152C28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</w:pPr>
      <w:r w:rsidRPr="00253183">
        <w:t>Учет  кассовых операций за отчетный период проверен сплошным способом.</w:t>
      </w:r>
    </w:p>
    <w:p w:rsidR="00B333DC" w:rsidRPr="00152C28" w:rsidRDefault="00B333DC" w:rsidP="0025318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3183" w:rsidRPr="00253183" w:rsidRDefault="0074175D" w:rsidP="00431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1.1.</w:t>
      </w:r>
      <w:r w:rsidR="009A65E1">
        <w:rPr>
          <w:rStyle w:val="a4"/>
          <w:color w:val="000000"/>
          <w:shd w:val="clear" w:color="auto" w:fill="FFFFFF"/>
        </w:rPr>
        <w:t>1</w:t>
      </w:r>
      <w:r>
        <w:rPr>
          <w:rStyle w:val="a4"/>
          <w:color w:val="000000"/>
          <w:shd w:val="clear" w:color="auto" w:fill="FFFFFF"/>
        </w:rPr>
        <w:t>.</w:t>
      </w:r>
      <w:r w:rsidR="00253183" w:rsidRPr="00253183">
        <w:rPr>
          <w:rStyle w:val="a4"/>
          <w:color w:val="000000"/>
          <w:shd w:val="clear" w:color="auto" w:fill="FFFFFF"/>
        </w:rPr>
        <w:t>Соблюдение установленного предприятием лимита остатка наличных денег в кас</w:t>
      </w:r>
      <w:r w:rsidR="00FF17EA">
        <w:rPr>
          <w:rStyle w:val="a4"/>
          <w:color w:val="000000"/>
          <w:shd w:val="clear" w:color="auto" w:fill="FFFFFF"/>
        </w:rPr>
        <w:t>се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 xml:space="preserve">В соответствие с  Учетной политикой </w:t>
      </w:r>
      <w:r w:rsidR="002E0C93" w:rsidRPr="002E0C93">
        <w:rPr>
          <w:rStyle w:val="a4"/>
          <w:b w:val="0"/>
          <w:color w:val="000000"/>
          <w:shd w:val="clear" w:color="auto" w:fill="FFFFFF"/>
        </w:rPr>
        <w:t>СРО АСП Союз "Проекты Сибири"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на 20</w:t>
      </w:r>
      <w:r w:rsidR="007B0EF1">
        <w:rPr>
          <w:rStyle w:val="a4"/>
          <w:b w:val="0"/>
          <w:color w:val="000000"/>
          <w:shd w:val="clear" w:color="auto" w:fill="FFFFFF"/>
        </w:rPr>
        <w:t>2</w:t>
      </w:r>
      <w:r w:rsidR="00AF15AA">
        <w:rPr>
          <w:rStyle w:val="a4"/>
          <w:b w:val="0"/>
          <w:color w:val="000000"/>
          <w:shd w:val="clear" w:color="auto" w:fill="FFFFFF"/>
        </w:rPr>
        <w:t>1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год в </w:t>
      </w:r>
      <w:r w:rsidR="007E063D">
        <w:rPr>
          <w:rStyle w:val="a4"/>
          <w:b w:val="0"/>
          <w:color w:val="000000"/>
          <w:shd w:val="clear" w:color="auto" w:fill="FFFFFF"/>
        </w:rPr>
        <w:t>союзе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установлен кассовый лимит 0 рублей.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Нами были проверены следующие документы на предмет превышения заявленного кассового лимита: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РКО и ПКО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-Кассовая книга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Журнал кассира-операциониста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Карточка счета 50.</w:t>
      </w:r>
    </w:p>
    <w:p w:rsidR="0074175D" w:rsidRDefault="00253183" w:rsidP="0074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Фактические остатки наличных денег в кассе предприятия соответствую заявленному лимиту.</w:t>
      </w:r>
    </w:p>
    <w:p w:rsidR="00B333DC" w:rsidRDefault="00B333DC" w:rsidP="0074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3183" w:rsidRPr="0074175D" w:rsidRDefault="0074175D" w:rsidP="00B33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1.1.</w:t>
      </w:r>
      <w:r w:rsidR="009A65E1">
        <w:rPr>
          <w:rStyle w:val="a4"/>
          <w:color w:val="000000"/>
          <w:shd w:val="clear" w:color="auto" w:fill="FFFFFF"/>
        </w:rPr>
        <w:t>2</w:t>
      </w:r>
      <w:r>
        <w:rPr>
          <w:rStyle w:val="a4"/>
          <w:color w:val="000000"/>
          <w:shd w:val="clear" w:color="auto" w:fill="FFFFFF"/>
        </w:rPr>
        <w:t>.</w:t>
      </w:r>
      <w:r w:rsidR="00253183" w:rsidRPr="00253183">
        <w:rPr>
          <w:rStyle w:val="a4"/>
          <w:color w:val="000000"/>
          <w:shd w:val="clear" w:color="auto" w:fill="FFFFFF"/>
        </w:rPr>
        <w:t>Ведение кассовой книги и других кассовых документов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53183">
        <w:rPr>
          <w:color w:val="000000"/>
        </w:rPr>
        <w:t>Нами были проверены: соблюдение установленного порядка оформления операций по приему и выдаче наличных денег из кассы предприятия, ведение форм первичной учетной документации по кассовым операциям (приходных и расходных кассовых ордеров, журнала регистрации приходных и расходных кассовых документов, кассовой книги, книги учета принятых и выданных кассиром наличных денег), составление ежедневного отчета кассира по произведенным кассовым операциям в соответствии с приходно-расходными документами, расчетно-платежными ведомостями.</w:t>
      </w:r>
    </w:p>
    <w:p w:rsidR="00012A62" w:rsidRDefault="00012A62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333DC" w:rsidRPr="00253183" w:rsidRDefault="00B333D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183" w:rsidRPr="00253183" w:rsidRDefault="00253183" w:rsidP="0025318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3183">
        <w:rPr>
          <w:b/>
          <w:color w:val="000000"/>
        </w:rPr>
        <w:t>Внутренний к</w:t>
      </w:r>
      <w:r w:rsidR="00FF17EA">
        <w:rPr>
          <w:b/>
          <w:color w:val="000000"/>
        </w:rPr>
        <w:t>онтроль за кассовыми операциями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</w:rPr>
        <w:t xml:space="preserve">Внутренний контроль за кассовыми операциями в </w:t>
      </w:r>
      <w:r w:rsidR="002F7B8C">
        <w:rPr>
          <w:color w:val="000000"/>
        </w:rPr>
        <w:t>Союзе</w:t>
      </w:r>
      <w:r w:rsidRPr="00253183">
        <w:rPr>
          <w:color w:val="000000"/>
        </w:rPr>
        <w:t xml:space="preserve"> проверяется путем проведения обязательных и внеплановых инвентаризаций денежных средств.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</w:rPr>
        <w:t>Нарушений не установлено, инвентаризация кассы проводится ежеквартально, что соответствует Положению об учетной политике на предприятии.</w:t>
      </w:r>
    </w:p>
    <w:p w:rsidR="00B333DC" w:rsidRDefault="00B333D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486C" w:rsidRPr="00253183" w:rsidRDefault="0080486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183" w:rsidRPr="00253183" w:rsidRDefault="00253183" w:rsidP="0025318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3183">
        <w:rPr>
          <w:b/>
          <w:color w:val="000000"/>
        </w:rPr>
        <w:t>Выдача наличных денежных средств подотчетными лицам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учетной политике </w:t>
      </w:r>
      <w:r w:rsidR="009B2458" w:rsidRPr="009B2458">
        <w:rPr>
          <w:rFonts w:ascii="Times New Roman" w:hAnsi="Times New Roman" w:cs="Times New Roman"/>
          <w:sz w:val="24"/>
          <w:szCs w:val="24"/>
        </w:rPr>
        <w:t>СРО АСП Союз "Проекты Сибири"</w:t>
      </w:r>
      <w:r w:rsidRPr="00253183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выдаются в подотчет перечню лиц и на сроки, утверждаемые приказом по предприятию. </w:t>
      </w:r>
    </w:p>
    <w:p w:rsidR="00523DD5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 xml:space="preserve">В ходе проверки было установлено, что выдача подотчетных средств осуществляется в соответствие с Учетной политикой организации. </w:t>
      </w:r>
    </w:p>
    <w:p w:rsid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Нами были выборочным способом проверены следующие авансовые отчеты на предмет правильности их составления и отражения в бухгалтерском учете:</w:t>
      </w:r>
    </w:p>
    <w:p w:rsidR="00171BD5" w:rsidRPr="00253183" w:rsidRDefault="00171BD5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9"/>
        <w:gridCol w:w="3818"/>
        <w:gridCol w:w="2393"/>
      </w:tblGrid>
      <w:tr w:rsidR="00253183" w:rsidRPr="00171BD5" w:rsidTr="00D363F7">
        <w:trPr>
          <w:jc w:val="center"/>
        </w:trPr>
        <w:tc>
          <w:tcPr>
            <w:tcW w:w="675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9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Подотчетное лицо</w:t>
            </w:r>
          </w:p>
        </w:tc>
        <w:tc>
          <w:tcPr>
            <w:tcW w:w="3818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Дата и номер авансового отчета</w:t>
            </w:r>
          </w:p>
        </w:tc>
        <w:tc>
          <w:tcPr>
            <w:tcW w:w="2393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253183" w:rsidRPr="00171BD5" w:rsidRDefault="007B0EF1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</w:rPr>
              <w:t>Белоусова Ольга Евгеньевна</w:t>
            </w:r>
          </w:p>
        </w:tc>
        <w:tc>
          <w:tcPr>
            <w:tcW w:w="3818" w:type="dxa"/>
          </w:tcPr>
          <w:p w:rsidR="00253183" w:rsidRPr="00171BD5" w:rsidRDefault="00253183" w:rsidP="00AF1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AF15AA">
              <w:rPr>
                <w:rFonts w:ascii="Times New Roman" w:hAnsi="Times New Roman" w:cs="Times New Roman"/>
              </w:rPr>
              <w:t>22</w:t>
            </w:r>
            <w:r w:rsidRPr="00171BD5">
              <w:rPr>
                <w:rFonts w:ascii="Times New Roman" w:hAnsi="Times New Roman" w:cs="Times New Roman"/>
              </w:rPr>
              <w:t xml:space="preserve"> от </w:t>
            </w:r>
            <w:r w:rsidR="00AF15AA">
              <w:rPr>
                <w:rFonts w:ascii="Times New Roman" w:hAnsi="Times New Roman" w:cs="Times New Roman"/>
              </w:rPr>
              <w:t>24</w:t>
            </w:r>
            <w:r w:rsidR="002F7B8C" w:rsidRPr="002F7B8C">
              <w:rPr>
                <w:rFonts w:ascii="Times New Roman" w:hAnsi="Times New Roman" w:cs="Times New Roman"/>
              </w:rPr>
              <w:t>.</w:t>
            </w:r>
            <w:r w:rsidR="007B0EF1">
              <w:rPr>
                <w:rFonts w:ascii="Times New Roman" w:hAnsi="Times New Roman" w:cs="Times New Roman"/>
              </w:rPr>
              <w:t>0</w:t>
            </w:r>
            <w:r w:rsidR="00AF15AA">
              <w:rPr>
                <w:rFonts w:ascii="Times New Roman" w:hAnsi="Times New Roman" w:cs="Times New Roman"/>
              </w:rPr>
              <w:t>3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53183" w:rsidRPr="00171BD5" w:rsidRDefault="00AF15AA" w:rsidP="001B6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3380,99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</w:tcPr>
          <w:p w:rsidR="00253183" w:rsidRPr="00171BD5" w:rsidRDefault="007B0EF1" w:rsidP="00523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</w:rPr>
              <w:t>Московкина Ирина Владимировна</w:t>
            </w:r>
          </w:p>
        </w:tc>
        <w:tc>
          <w:tcPr>
            <w:tcW w:w="3818" w:type="dxa"/>
          </w:tcPr>
          <w:p w:rsidR="00253183" w:rsidRPr="00171BD5" w:rsidRDefault="00253183" w:rsidP="00AF1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AF15AA">
              <w:rPr>
                <w:rFonts w:ascii="Times New Roman" w:hAnsi="Times New Roman" w:cs="Times New Roman"/>
              </w:rPr>
              <w:t>49</w:t>
            </w:r>
            <w:r w:rsidRPr="00171BD5">
              <w:rPr>
                <w:rFonts w:ascii="Times New Roman" w:hAnsi="Times New Roman" w:cs="Times New Roman"/>
              </w:rPr>
              <w:t xml:space="preserve"> от  </w:t>
            </w:r>
            <w:r w:rsidR="00AF15AA">
              <w:rPr>
                <w:rFonts w:ascii="Times New Roman" w:hAnsi="Times New Roman" w:cs="Times New Roman"/>
              </w:rPr>
              <w:t>20</w:t>
            </w:r>
            <w:r w:rsidR="007B0EF1">
              <w:rPr>
                <w:rFonts w:ascii="Times New Roman" w:hAnsi="Times New Roman" w:cs="Times New Roman"/>
              </w:rPr>
              <w:t>.0</w:t>
            </w:r>
            <w:r w:rsidR="00AF15AA">
              <w:rPr>
                <w:rFonts w:ascii="Times New Roman" w:hAnsi="Times New Roman" w:cs="Times New Roman"/>
              </w:rPr>
              <w:t>7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53183" w:rsidRPr="00171BD5" w:rsidRDefault="00AF15AA" w:rsidP="007B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  <w:r w:rsidR="002F7B8C">
              <w:rPr>
                <w:rFonts w:ascii="Times New Roman" w:hAnsi="Times New Roman" w:cs="Times New Roman"/>
              </w:rPr>
              <w:t>,</w:t>
            </w:r>
            <w:r w:rsidR="007B0EF1">
              <w:rPr>
                <w:rFonts w:ascii="Times New Roman" w:hAnsi="Times New Roman" w:cs="Times New Roman"/>
              </w:rPr>
              <w:t>00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253183" w:rsidRPr="00171BD5" w:rsidRDefault="008F393F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93F">
              <w:rPr>
                <w:rFonts w:ascii="Times New Roman" w:hAnsi="Times New Roman" w:cs="Times New Roman"/>
              </w:rPr>
              <w:t>Поторочин Владимир Петрович</w:t>
            </w:r>
          </w:p>
        </w:tc>
        <w:tc>
          <w:tcPr>
            <w:tcW w:w="3818" w:type="dxa"/>
          </w:tcPr>
          <w:p w:rsidR="00253183" w:rsidRPr="00171BD5" w:rsidRDefault="00253183" w:rsidP="00AF1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AF15AA">
              <w:rPr>
                <w:rFonts w:ascii="Times New Roman" w:hAnsi="Times New Roman" w:cs="Times New Roman"/>
              </w:rPr>
              <w:t>86</w:t>
            </w:r>
            <w:r w:rsidRPr="00171BD5">
              <w:rPr>
                <w:rFonts w:ascii="Times New Roman" w:hAnsi="Times New Roman" w:cs="Times New Roman"/>
              </w:rPr>
              <w:t xml:space="preserve"> от </w:t>
            </w:r>
            <w:r w:rsidR="00AF15AA">
              <w:rPr>
                <w:rFonts w:ascii="Times New Roman" w:hAnsi="Times New Roman" w:cs="Times New Roman"/>
              </w:rPr>
              <w:t>04.10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53183" w:rsidRPr="00171BD5" w:rsidRDefault="00AF15AA" w:rsidP="007B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11163,19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253183" w:rsidRPr="00171BD5" w:rsidRDefault="008F393F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93F">
              <w:rPr>
                <w:rFonts w:ascii="Times New Roman" w:hAnsi="Times New Roman" w:cs="Times New Roman"/>
              </w:rPr>
              <w:t>Костылев Александр Алексеевич</w:t>
            </w:r>
          </w:p>
        </w:tc>
        <w:tc>
          <w:tcPr>
            <w:tcW w:w="3818" w:type="dxa"/>
          </w:tcPr>
          <w:p w:rsidR="00253183" w:rsidRPr="00171BD5" w:rsidRDefault="00253183" w:rsidP="00AF1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 xml:space="preserve">№ </w:t>
            </w:r>
            <w:r w:rsidR="00AF15AA">
              <w:rPr>
                <w:rFonts w:ascii="Times New Roman" w:hAnsi="Times New Roman" w:cs="Times New Roman"/>
              </w:rPr>
              <w:t>118</w:t>
            </w:r>
            <w:r w:rsidR="00523DD5">
              <w:rPr>
                <w:rFonts w:ascii="Times New Roman" w:hAnsi="Times New Roman" w:cs="Times New Roman"/>
              </w:rPr>
              <w:t xml:space="preserve"> от </w:t>
            </w:r>
            <w:r w:rsidR="00AF15AA">
              <w:rPr>
                <w:rFonts w:ascii="Times New Roman" w:hAnsi="Times New Roman" w:cs="Times New Roman"/>
              </w:rPr>
              <w:t>16</w:t>
            </w:r>
            <w:r w:rsidR="002F7B8C" w:rsidRPr="002F7B8C">
              <w:rPr>
                <w:rFonts w:ascii="Times New Roman" w:hAnsi="Times New Roman" w:cs="Times New Roman"/>
              </w:rPr>
              <w:t>.</w:t>
            </w:r>
            <w:r w:rsidR="00AF15AA">
              <w:rPr>
                <w:rFonts w:ascii="Times New Roman" w:hAnsi="Times New Roman" w:cs="Times New Roman"/>
              </w:rPr>
              <w:t>12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53183" w:rsidRPr="00171BD5" w:rsidRDefault="00AF15AA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25300,00</w:t>
            </w:r>
          </w:p>
        </w:tc>
      </w:tr>
    </w:tbl>
    <w:p w:rsidR="00012A62" w:rsidRPr="00012A62" w:rsidRDefault="008F393F" w:rsidP="00012A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267">
        <w:rPr>
          <w:rFonts w:ascii="Times New Roman" w:hAnsi="Times New Roman" w:cs="Times New Roman"/>
          <w:sz w:val="24"/>
          <w:szCs w:val="24"/>
        </w:rPr>
        <w:t>Замечаний нет</w:t>
      </w:r>
      <w:r w:rsidR="00012A62" w:rsidRPr="00012A62">
        <w:rPr>
          <w:rFonts w:ascii="Times New Roman" w:hAnsi="Times New Roman" w:cs="Times New Roman"/>
          <w:sz w:val="24"/>
          <w:szCs w:val="24"/>
        </w:rPr>
        <w:t>.</w:t>
      </w:r>
    </w:p>
    <w:p w:rsidR="00152C28" w:rsidRPr="00C75E6E" w:rsidRDefault="00152C28" w:rsidP="00253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24521" w:rsidRDefault="00D24521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C28" w:rsidRDefault="00152C28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БАНКОВСКАЯ ДИСЦИПЛИНА</w:t>
      </w:r>
    </w:p>
    <w:p w:rsidR="0080486C" w:rsidRDefault="0080486C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183" w:rsidRPr="00253183" w:rsidRDefault="0080486C" w:rsidP="0074175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Банковские операции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 связанных с движением денежных средств и финансовых вложений  нами были проверены: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Договора банковского обслуживания;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Банковские выписки;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Остатки ден</w:t>
      </w:r>
      <w:r w:rsidR="009A65E1">
        <w:rPr>
          <w:rFonts w:ascii="Times New Roman" w:hAnsi="Times New Roman" w:cs="Times New Roman"/>
          <w:sz w:val="24"/>
          <w:szCs w:val="24"/>
        </w:rPr>
        <w:t>ежных средств по счету 51, 55.3, 55.04;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Первичные банковские документы;</w:t>
      </w:r>
    </w:p>
    <w:p w:rsidR="00253183" w:rsidRPr="00253183" w:rsidRDefault="009A65E1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счета 51, 55.3, 55.04;</w:t>
      </w:r>
    </w:p>
    <w:p w:rsidR="00431D1C" w:rsidRDefault="00253183" w:rsidP="00431D1C">
      <w:pPr>
        <w:pStyle w:val="a3"/>
        <w:shd w:val="clear" w:color="auto" w:fill="FFFFFF"/>
        <w:spacing w:before="0" w:beforeAutospacing="0" w:after="0" w:afterAutospacing="0"/>
        <w:jc w:val="both"/>
      </w:pPr>
      <w:r w:rsidRPr="00253183">
        <w:t>Учет  банковских операций за отчетный период проверен сплошным способом.</w:t>
      </w:r>
    </w:p>
    <w:p w:rsidR="00B333DC" w:rsidRDefault="00B333DC" w:rsidP="00431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3183" w:rsidRPr="00431D1C" w:rsidRDefault="00A2347C" w:rsidP="00431D1C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>Операции по расчетному счету</w:t>
      </w:r>
    </w:p>
    <w:p w:rsidR="005E3CC2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 xml:space="preserve">На момент проверки в </w:t>
      </w:r>
      <w:r w:rsidR="007E063D">
        <w:rPr>
          <w:color w:val="000000"/>
          <w:shd w:val="clear" w:color="auto" w:fill="FFFFFF"/>
        </w:rPr>
        <w:t>союзе</w:t>
      </w:r>
      <w:r w:rsidRPr="00253183">
        <w:rPr>
          <w:color w:val="000000"/>
          <w:shd w:val="clear" w:color="auto" w:fill="FFFFFF"/>
        </w:rPr>
        <w:t xml:space="preserve"> открыты </w:t>
      </w:r>
    </w:p>
    <w:p w:rsidR="00253183" w:rsidRPr="00253183" w:rsidRDefault="005E3CC2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F7B8C">
        <w:rPr>
          <w:color w:val="000000"/>
          <w:shd w:val="clear" w:color="auto" w:fill="FFFFFF"/>
        </w:rPr>
        <w:t>один</w:t>
      </w:r>
      <w:r w:rsidR="00253183" w:rsidRPr="00253183">
        <w:rPr>
          <w:color w:val="000000"/>
          <w:shd w:val="clear" w:color="auto" w:fill="FFFFFF"/>
        </w:rPr>
        <w:t xml:space="preserve"> расчетных счет</w:t>
      </w:r>
      <w:r w:rsidR="005273BB">
        <w:rPr>
          <w:color w:val="000000"/>
          <w:shd w:val="clear" w:color="auto" w:fill="FFFFFF"/>
        </w:rPr>
        <w:t xml:space="preserve"> в  </w:t>
      </w:r>
      <w:r w:rsidR="00253183" w:rsidRPr="00253183">
        <w:rPr>
          <w:color w:val="000000"/>
          <w:shd w:val="clear" w:color="auto" w:fill="FFFFFF"/>
        </w:rPr>
        <w:t>ВОСТОЧНО-СИБИРСКОМ БАНК</w:t>
      </w:r>
      <w:r w:rsidR="00D24521">
        <w:rPr>
          <w:color w:val="000000"/>
          <w:shd w:val="clear" w:color="auto" w:fill="FFFFFF"/>
        </w:rPr>
        <w:t>Е</w:t>
      </w:r>
      <w:r w:rsidR="00253183" w:rsidRPr="00253183">
        <w:rPr>
          <w:color w:val="000000"/>
          <w:shd w:val="clear" w:color="auto" w:fill="FFFFFF"/>
        </w:rPr>
        <w:t xml:space="preserve"> СБЕРБАНКА РОССИИ   Г.КРАСНОЯРСК  БИК 040407627, КОР/СЧЕТ30101810800000000627:</w:t>
      </w:r>
    </w:p>
    <w:p w:rsidR="00253183" w:rsidRDefault="00253183" w:rsidP="008F39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Для учета средств членских, вступительных взн</w:t>
      </w:r>
      <w:r w:rsidR="009A65E1">
        <w:rPr>
          <w:color w:val="000000"/>
          <w:shd w:val="clear" w:color="auto" w:fill="FFFFFF"/>
        </w:rPr>
        <w:t>осов, текущих операций – счет №</w:t>
      </w:r>
      <w:r w:rsidR="008F393F" w:rsidRPr="008F393F">
        <w:rPr>
          <w:color w:val="000000"/>
          <w:shd w:val="clear" w:color="auto" w:fill="FFFFFF"/>
        </w:rPr>
        <w:t>40703810831280018177</w:t>
      </w:r>
      <w:r w:rsidR="009A7568">
        <w:rPr>
          <w:color w:val="000000"/>
          <w:shd w:val="clear" w:color="auto" w:fill="FFFFFF"/>
        </w:rPr>
        <w:t>.</w:t>
      </w:r>
    </w:p>
    <w:p w:rsidR="002F7B8C" w:rsidRDefault="005E3CC2" w:rsidP="005E3CC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B0EF1">
        <w:rPr>
          <w:color w:val="000000"/>
          <w:shd w:val="clear" w:color="auto" w:fill="FFFFFF"/>
        </w:rPr>
        <w:t xml:space="preserve">три счета, в том числе два специальных (для учета компенсационного фонда) в </w:t>
      </w:r>
      <w:r w:rsidR="002F7B8C">
        <w:rPr>
          <w:color w:val="000000"/>
          <w:shd w:val="clear" w:color="auto" w:fill="FFFFFF"/>
        </w:rPr>
        <w:t xml:space="preserve"> </w:t>
      </w:r>
      <w:r w:rsidR="007B0EF1" w:rsidRPr="007B0EF1">
        <w:rPr>
          <w:color w:val="000000"/>
          <w:shd w:val="clear" w:color="auto" w:fill="FFFFFF"/>
        </w:rPr>
        <w:t>ФИЛИАЛ</w:t>
      </w:r>
      <w:r w:rsidR="007B0EF1">
        <w:rPr>
          <w:color w:val="000000"/>
          <w:shd w:val="clear" w:color="auto" w:fill="FFFFFF"/>
        </w:rPr>
        <w:t>Е</w:t>
      </w:r>
      <w:r w:rsidR="007B0EF1" w:rsidRPr="007B0EF1">
        <w:rPr>
          <w:color w:val="000000"/>
          <w:shd w:val="clear" w:color="auto" w:fill="FFFFFF"/>
        </w:rPr>
        <w:t xml:space="preserve"> "НОВОСИБИРСКИЙ" АО "АЛЬФА-БАНК"</w:t>
      </w:r>
      <w:r w:rsidR="00763DC5">
        <w:rPr>
          <w:color w:val="000000"/>
          <w:shd w:val="clear" w:color="auto" w:fill="FFFFFF"/>
        </w:rPr>
        <w:t xml:space="preserve">, БИК </w:t>
      </w:r>
      <w:r w:rsidR="00763DC5" w:rsidRPr="00763DC5">
        <w:rPr>
          <w:color w:val="000000"/>
          <w:shd w:val="clear" w:color="auto" w:fill="FFFFFF"/>
        </w:rPr>
        <w:t>045004774</w:t>
      </w:r>
      <w:r w:rsidR="00763DC5">
        <w:rPr>
          <w:color w:val="000000"/>
          <w:shd w:val="clear" w:color="auto" w:fill="FFFFFF"/>
        </w:rPr>
        <w:t xml:space="preserve">, кор/счет </w:t>
      </w:r>
      <w:r w:rsidR="00763DC5" w:rsidRPr="00763DC5">
        <w:rPr>
          <w:color w:val="000000"/>
          <w:shd w:val="clear" w:color="auto" w:fill="FFFFFF"/>
        </w:rPr>
        <w:t>30101810600000000774</w:t>
      </w:r>
      <w:r w:rsidR="002F7B8C">
        <w:rPr>
          <w:color w:val="000000"/>
          <w:shd w:val="clear" w:color="auto" w:fill="FFFFFF"/>
        </w:rPr>
        <w:t>:</w:t>
      </w:r>
    </w:p>
    <w:p w:rsidR="007B0EF1" w:rsidRDefault="007B0EF1" w:rsidP="007B0E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B0EF1">
        <w:rPr>
          <w:color w:val="000000"/>
          <w:shd w:val="clear" w:color="auto" w:fill="FFFFFF"/>
        </w:rPr>
        <w:t xml:space="preserve">Для учета средств членских, вступительных взносов, текущих операций – счет </w:t>
      </w:r>
      <w:r>
        <w:rPr>
          <w:color w:val="000000"/>
          <w:shd w:val="clear" w:color="auto" w:fill="FFFFFF"/>
        </w:rPr>
        <w:t xml:space="preserve">№ </w:t>
      </w:r>
      <w:r w:rsidRPr="007B0EF1">
        <w:rPr>
          <w:color w:val="000000"/>
          <w:shd w:val="clear" w:color="auto" w:fill="FFFFFF"/>
        </w:rPr>
        <w:t>40703810123300000123</w:t>
      </w:r>
      <w:r>
        <w:rPr>
          <w:color w:val="000000"/>
          <w:shd w:val="clear" w:color="auto" w:fill="FFFFFF"/>
        </w:rPr>
        <w:t xml:space="preserve"> </w:t>
      </w:r>
    </w:p>
    <w:p w:rsidR="005E3CC2" w:rsidRDefault="00763DC5" w:rsidP="00763D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5E3CC2">
        <w:rPr>
          <w:color w:val="000000"/>
          <w:shd w:val="clear" w:color="auto" w:fill="FFFFFF"/>
        </w:rPr>
        <w:t>ля размещения средств компенсационного фонда</w:t>
      </w:r>
      <w:r>
        <w:rPr>
          <w:color w:val="000000"/>
          <w:shd w:val="clear" w:color="auto" w:fill="FFFFFF"/>
        </w:rPr>
        <w:t xml:space="preserve"> обеспечения договорных обязательств- счет </w:t>
      </w:r>
      <w:r w:rsidR="005E3CC2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</w:t>
      </w:r>
      <w:r w:rsidRPr="00763DC5">
        <w:rPr>
          <w:color w:val="000000"/>
          <w:shd w:val="clear" w:color="auto" w:fill="FFFFFF"/>
        </w:rPr>
        <w:t>40703810723300000125</w:t>
      </w:r>
      <w:r>
        <w:rPr>
          <w:color w:val="000000"/>
          <w:shd w:val="clear" w:color="auto" w:fill="FFFFFF"/>
        </w:rPr>
        <w:t>.</w:t>
      </w:r>
    </w:p>
    <w:p w:rsidR="002F7B8C" w:rsidRDefault="00763DC5" w:rsidP="00763D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977E36">
        <w:rPr>
          <w:color w:val="000000"/>
          <w:shd w:val="clear" w:color="auto" w:fill="FFFFFF"/>
        </w:rPr>
        <w:t xml:space="preserve">ля размещения средств компенсационного фонда </w:t>
      </w:r>
      <w:r>
        <w:rPr>
          <w:color w:val="000000"/>
          <w:shd w:val="clear" w:color="auto" w:fill="FFFFFF"/>
        </w:rPr>
        <w:t xml:space="preserve">возмещения вреда – счет </w:t>
      </w:r>
      <w:r w:rsidR="00977E36">
        <w:rPr>
          <w:color w:val="000000"/>
          <w:shd w:val="clear" w:color="auto" w:fill="FFFFFF"/>
        </w:rPr>
        <w:t xml:space="preserve">№ </w:t>
      </w:r>
      <w:r w:rsidRPr="00763DC5">
        <w:rPr>
          <w:color w:val="000000"/>
          <w:shd w:val="clear" w:color="auto" w:fill="FFFFFF"/>
        </w:rPr>
        <w:t>40703810423300000124</w:t>
      </w:r>
      <w:r>
        <w:rPr>
          <w:color w:val="000000"/>
          <w:shd w:val="clear" w:color="auto" w:fill="FFFFFF"/>
        </w:rPr>
        <w:t>.</w:t>
      </w:r>
    </w:p>
    <w:p w:rsidR="005E3CC2" w:rsidRDefault="005E3CC2" w:rsidP="008A0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Нами были проверены соответствие оборотов и остатков по расчетным счетам записям, сделанным в бухгалтерских регистрах.</w:t>
      </w:r>
    </w:p>
    <w:p w:rsidR="00A2347C" w:rsidRDefault="00A2347C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Расхождений не установлено.</w:t>
      </w:r>
    </w:p>
    <w:p w:rsidR="00C82AC0" w:rsidRDefault="00C82AC0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3183" w:rsidRPr="00253183" w:rsidRDefault="00431D1C" w:rsidP="00431D1C">
      <w:pPr>
        <w:pStyle w:val="a3"/>
        <w:shd w:val="clear" w:color="auto" w:fill="FFFFFF"/>
        <w:spacing w:before="0" w:beforeAutospacing="0" w:after="0" w:afterAutospacing="0"/>
        <w:ind w:left="360" w:firstLine="20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2.1.2.</w:t>
      </w:r>
      <w:r w:rsidR="00253183" w:rsidRPr="00253183">
        <w:rPr>
          <w:b/>
          <w:color w:val="000000"/>
          <w:shd w:val="clear" w:color="auto" w:fill="FFFFFF"/>
        </w:rPr>
        <w:t xml:space="preserve">Операции по </w:t>
      </w:r>
      <w:r w:rsidR="00A2347C">
        <w:rPr>
          <w:b/>
          <w:color w:val="000000"/>
          <w:shd w:val="clear" w:color="auto" w:fill="FFFFFF"/>
        </w:rPr>
        <w:t>депозитным счетам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 xml:space="preserve">В соответствие с Учетной политикой в </w:t>
      </w:r>
      <w:r w:rsidR="007E063D">
        <w:rPr>
          <w:color w:val="000000"/>
          <w:shd w:val="clear" w:color="auto" w:fill="FFFFFF"/>
        </w:rPr>
        <w:t xml:space="preserve">союзе </w:t>
      </w:r>
      <w:r w:rsidRPr="00253183">
        <w:rPr>
          <w:color w:val="000000"/>
          <w:shd w:val="clear" w:color="auto" w:fill="FFFFFF"/>
        </w:rPr>
        <w:t xml:space="preserve"> учет по депозитным счетам ведется на счете 55.03 «Специальные счета в банке».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На 31 декабря 20</w:t>
      </w:r>
      <w:r w:rsidR="00A3043C">
        <w:rPr>
          <w:color w:val="000000"/>
          <w:shd w:val="clear" w:color="auto" w:fill="FFFFFF"/>
        </w:rPr>
        <w:t>2</w:t>
      </w:r>
      <w:r w:rsidR="00DF3334">
        <w:rPr>
          <w:color w:val="000000"/>
          <w:shd w:val="clear" w:color="auto" w:fill="FFFFFF"/>
        </w:rPr>
        <w:t>1</w:t>
      </w:r>
      <w:r w:rsidRPr="00253183">
        <w:rPr>
          <w:color w:val="000000"/>
          <w:shd w:val="clear" w:color="auto" w:fill="FFFFFF"/>
        </w:rPr>
        <w:t xml:space="preserve"> году денежные средства </w:t>
      </w:r>
      <w:r w:rsidR="00977E36">
        <w:rPr>
          <w:color w:val="000000"/>
          <w:shd w:val="clear" w:color="auto" w:fill="FFFFFF"/>
        </w:rPr>
        <w:t xml:space="preserve">в размере </w:t>
      </w:r>
      <w:r w:rsidR="00DF3334">
        <w:rPr>
          <w:color w:val="000000"/>
          <w:shd w:val="clear" w:color="auto" w:fill="FFFFFF"/>
        </w:rPr>
        <w:t>1</w:t>
      </w:r>
      <w:r w:rsidR="00A3043C">
        <w:rPr>
          <w:color w:val="000000"/>
          <w:shd w:val="clear" w:color="auto" w:fill="FFFFFF"/>
        </w:rPr>
        <w:t>,5</w:t>
      </w:r>
      <w:r w:rsidR="00977E36">
        <w:rPr>
          <w:color w:val="000000"/>
          <w:shd w:val="clear" w:color="auto" w:fill="FFFFFF"/>
        </w:rPr>
        <w:t xml:space="preserve"> млн. руб</w:t>
      </w:r>
      <w:r w:rsidR="00A3043C">
        <w:rPr>
          <w:color w:val="000000"/>
          <w:shd w:val="clear" w:color="auto" w:fill="FFFFFF"/>
        </w:rPr>
        <w:t>.</w:t>
      </w:r>
      <w:r w:rsidR="00977E36">
        <w:rPr>
          <w:color w:val="000000"/>
          <w:shd w:val="clear" w:color="auto" w:fill="FFFFFF"/>
        </w:rPr>
        <w:t xml:space="preserve"> </w:t>
      </w:r>
      <w:r w:rsidRPr="00253183">
        <w:rPr>
          <w:color w:val="000000"/>
          <w:shd w:val="clear" w:color="auto" w:fill="FFFFFF"/>
        </w:rPr>
        <w:t>были размещены на депозитн</w:t>
      </w:r>
      <w:r w:rsidR="00977E36">
        <w:rPr>
          <w:color w:val="000000"/>
          <w:shd w:val="clear" w:color="auto" w:fill="FFFFFF"/>
        </w:rPr>
        <w:t>ом</w:t>
      </w:r>
      <w:r w:rsidRPr="00253183">
        <w:rPr>
          <w:color w:val="000000"/>
          <w:shd w:val="clear" w:color="auto" w:fill="FFFFFF"/>
        </w:rPr>
        <w:t xml:space="preserve"> счет</w:t>
      </w:r>
      <w:r w:rsidR="00977E36">
        <w:rPr>
          <w:color w:val="000000"/>
          <w:shd w:val="clear" w:color="auto" w:fill="FFFFFF"/>
        </w:rPr>
        <w:t>е №</w:t>
      </w:r>
      <w:r w:rsidR="00977E36" w:rsidRPr="00977E36">
        <w:t xml:space="preserve"> </w:t>
      </w:r>
      <w:r w:rsidR="00DF3334" w:rsidRPr="00DF3334">
        <w:rPr>
          <w:color w:val="000000"/>
          <w:shd w:val="clear" w:color="auto" w:fill="FFFFFF"/>
        </w:rPr>
        <w:t>42201840223300000025</w:t>
      </w:r>
      <w:r w:rsidR="00977E36" w:rsidRPr="00977E36">
        <w:t xml:space="preserve"> </w:t>
      </w:r>
      <w:r w:rsidR="00977E36" w:rsidRPr="00977E36">
        <w:rPr>
          <w:color w:val="000000"/>
          <w:shd w:val="clear" w:color="auto" w:fill="FFFFFF"/>
        </w:rPr>
        <w:t xml:space="preserve">в  </w:t>
      </w:r>
      <w:r w:rsidR="00A3043C" w:rsidRPr="00A3043C">
        <w:rPr>
          <w:color w:val="000000"/>
          <w:shd w:val="clear" w:color="auto" w:fill="FFFFFF"/>
        </w:rPr>
        <w:t>ФИЛИАЛЕ "НОВОСИБИРСКИЙ" АО "АЛЬФА-БАНК", БИК 045004774, кор/счет 30101810600000000774</w:t>
      </w:r>
      <w:r w:rsidR="00977E36">
        <w:rPr>
          <w:color w:val="000000"/>
          <w:shd w:val="clear" w:color="auto" w:fill="FFFFFF"/>
        </w:rPr>
        <w:t>.</w:t>
      </w:r>
    </w:p>
    <w:p w:rsidR="00253183" w:rsidRPr="00253183" w:rsidRDefault="00253183" w:rsidP="003079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  <w:shd w:val="clear" w:color="auto" w:fill="FFFFFF"/>
        </w:rPr>
        <w:t>Нарушений не выявлено.</w:t>
      </w:r>
    </w:p>
    <w:p w:rsidR="00987E4A" w:rsidRPr="00574519" w:rsidRDefault="00987E4A" w:rsidP="00075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B17" w:rsidRDefault="00A2347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РАСЧЕТЫ С ПОСТАВЩИКАМИ И ЗАКАЗЧИКАМИ</w:t>
      </w:r>
    </w:p>
    <w:p w:rsidR="0080486C" w:rsidRDefault="0080486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726" w:rsidRPr="00E03630" w:rsidRDefault="00527DD0" w:rsidP="00527D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3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03630">
        <w:rPr>
          <w:rFonts w:ascii="Times New Roman" w:hAnsi="Times New Roman" w:cs="Times New Roman"/>
          <w:b/>
          <w:sz w:val="24"/>
          <w:szCs w:val="24"/>
        </w:rPr>
        <w:t xml:space="preserve"> Расчеты с контрагентами</w:t>
      </w:r>
    </w:p>
    <w:p w:rsidR="00EB7726" w:rsidRPr="00462425" w:rsidRDefault="00EB7726" w:rsidP="009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расчетами с контрагентами,  нами были проверены: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Договора с поставщиками ТМЦ, работ, услуг;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Гражданско-правовые договора с физическими лицами на выполнение работ;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76, 60;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приему ТМЦ, работ, услуг (товарные накладные, акты, счета-фактуры);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инвентаризации дебиторской и кредиторской задолженности за 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7E063D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EB7726" w:rsidRPr="00462425">
        <w:rPr>
          <w:rFonts w:ascii="Times New Roman" w:hAnsi="Times New Roman" w:cs="Times New Roman"/>
          <w:sz w:val="24"/>
          <w:szCs w:val="24"/>
        </w:rPr>
        <w:t xml:space="preserve"> в бухгалтерском учете для аналитического учета расчетов с контрагентами использует следующие счета бухгалтерского учета: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76.05 – расчеты с физическими лицами по гражданско-правовым договорам;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76.09 – расчеты с членами партнерства;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60 – расчеты с поставщиками и подрядчиками,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007 – списанная дебиторская задолженность по истечению срока исковой давности или решению суда.</w:t>
      </w:r>
    </w:p>
    <w:p w:rsidR="00EB7726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Дебиторская и кредиторская задолженность подтверждена актами сверки с контрагентами и Актом инвентаризации №1   от </w:t>
      </w:r>
      <w:r w:rsidR="009B2458">
        <w:rPr>
          <w:rFonts w:ascii="Times New Roman" w:hAnsi="Times New Roman" w:cs="Times New Roman"/>
          <w:sz w:val="24"/>
          <w:szCs w:val="24"/>
        </w:rPr>
        <w:t>30</w:t>
      </w:r>
      <w:r w:rsidRPr="00462425">
        <w:rPr>
          <w:rFonts w:ascii="Times New Roman" w:hAnsi="Times New Roman" w:cs="Times New Roman"/>
          <w:sz w:val="24"/>
          <w:szCs w:val="24"/>
        </w:rPr>
        <w:t>/12/20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>г.</w:t>
      </w:r>
    </w:p>
    <w:p w:rsidR="00C82AC0" w:rsidRPr="00462425" w:rsidRDefault="00C82AC0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3.1.</w:t>
      </w:r>
      <w:r w:rsidR="00527D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2425">
        <w:rPr>
          <w:rFonts w:ascii="Times New Roman" w:hAnsi="Times New Roman" w:cs="Times New Roman"/>
          <w:b/>
          <w:sz w:val="24"/>
          <w:szCs w:val="24"/>
        </w:rPr>
        <w:t>Дебиторская задолже</w:t>
      </w:r>
      <w:r w:rsidR="000F09C5">
        <w:rPr>
          <w:rFonts w:ascii="Times New Roman" w:hAnsi="Times New Roman" w:cs="Times New Roman"/>
          <w:b/>
          <w:sz w:val="24"/>
          <w:szCs w:val="24"/>
        </w:rPr>
        <w:t>нность</w:t>
      </w:r>
    </w:p>
    <w:p w:rsidR="00EB7726" w:rsidRDefault="00EB7726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</w:t>
      </w:r>
      <w:r w:rsidR="009B2458" w:rsidRPr="009B2458">
        <w:rPr>
          <w:rFonts w:ascii="Times New Roman" w:hAnsi="Times New Roman" w:cs="Times New Roman"/>
          <w:sz w:val="24"/>
          <w:szCs w:val="24"/>
        </w:rPr>
        <w:t>СРО АСП Союз "Проекты Сибири"</w:t>
      </w:r>
      <w:r w:rsidRPr="00462425">
        <w:rPr>
          <w:rFonts w:ascii="Times New Roman" w:hAnsi="Times New Roman" w:cs="Times New Roman"/>
          <w:sz w:val="24"/>
          <w:szCs w:val="24"/>
        </w:rPr>
        <w:t xml:space="preserve"> имеется  дебиторская задолженность в сумме </w:t>
      </w:r>
      <w:r w:rsidR="00DF3334" w:rsidRPr="00DF3334">
        <w:rPr>
          <w:rFonts w:ascii="Times New Roman" w:hAnsi="Times New Roman" w:cs="Times New Roman"/>
          <w:sz w:val="24"/>
          <w:szCs w:val="24"/>
        </w:rPr>
        <w:t>2 844 813,55</w:t>
      </w:r>
      <w:r w:rsidR="00DF3334">
        <w:rPr>
          <w:rFonts w:ascii="Times New Roman" w:hAnsi="Times New Roman" w:cs="Times New Roman"/>
          <w:sz w:val="24"/>
          <w:szCs w:val="24"/>
        </w:rPr>
        <w:t xml:space="preserve"> </w:t>
      </w:r>
      <w:r w:rsidR="009B2458">
        <w:rPr>
          <w:rFonts w:ascii="Times New Roman" w:hAnsi="Times New Roman" w:cs="Times New Roman"/>
          <w:sz w:val="24"/>
          <w:szCs w:val="24"/>
        </w:rPr>
        <w:t>руб</w:t>
      </w:r>
      <w:r w:rsidRPr="00462425">
        <w:rPr>
          <w:rFonts w:ascii="Times New Roman" w:hAnsi="Times New Roman" w:cs="Times New Roman"/>
          <w:sz w:val="24"/>
          <w:szCs w:val="24"/>
        </w:rPr>
        <w:t>.</w:t>
      </w:r>
      <w:r w:rsidR="000F09C5">
        <w:rPr>
          <w:rFonts w:ascii="Times New Roman" w:hAnsi="Times New Roman" w:cs="Times New Roman"/>
          <w:sz w:val="24"/>
          <w:szCs w:val="24"/>
        </w:rPr>
        <w:t>,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т.ч.</w:t>
      </w:r>
      <w:r w:rsidR="00837995">
        <w:rPr>
          <w:rFonts w:ascii="Times New Roman" w:hAnsi="Times New Roman" w:cs="Times New Roman"/>
          <w:sz w:val="24"/>
          <w:szCs w:val="24"/>
        </w:rPr>
        <w:t xml:space="preserve"> п</w:t>
      </w:r>
      <w:r w:rsidR="00837995" w:rsidRPr="00837995">
        <w:rPr>
          <w:rFonts w:ascii="Times New Roman" w:hAnsi="Times New Roman" w:cs="Times New Roman"/>
          <w:sz w:val="24"/>
          <w:szCs w:val="24"/>
        </w:rPr>
        <w:t>о вступительным и членским взносам</w:t>
      </w:r>
      <w:r w:rsidR="00837995">
        <w:rPr>
          <w:rFonts w:ascii="Times New Roman" w:hAnsi="Times New Roman" w:cs="Times New Roman"/>
          <w:sz w:val="24"/>
          <w:szCs w:val="24"/>
        </w:rPr>
        <w:t xml:space="preserve"> - </w:t>
      </w:r>
      <w:r w:rsidR="00DF3334" w:rsidRPr="00DF3334">
        <w:rPr>
          <w:rFonts w:ascii="Times New Roman" w:hAnsi="Times New Roman" w:cs="Times New Roman"/>
          <w:sz w:val="24"/>
          <w:szCs w:val="24"/>
        </w:rPr>
        <w:t>2 143 154,59</w:t>
      </w:r>
      <w:r w:rsidR="00DF3334">
        <w:rPr>
          <w:rFonts w:ascii="Times New Roman" w:hAnsi="Times New Roman" w:cs="Times New Roman"/>
          <w:sz w:val="24"/>
          <w:szCs w:val="24"/>
        </w:rPr>
        <w:t>.</w:t>
      </w:r>
    </w:p>
    <w:p w:rsidR="000F09C5" w:rsidRPr="00462425" w:rsidRDefault="000F09C5" w:rsidP="000F0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34" w:rsidRDefault="00EB7726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С членами-должниками  проводилась работа Дисциплинарной комиссии.</w:t>
      </w:r>
      <w:r w:rsidR="00DF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CA" w:rsidRPr="00462425" w:rsidRDefault="008B01CA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велась досудебная</w:t>
      </w:r>
      <w:r w:rsidR="004F2458">
        <w:rPr>
          <w:rFonts w:ascii="Times New Roman" w:hAnsi="Times New Roman" w:cs="Times New Roman"/>
          <w:sz w:val="24"/>
          <w:szCs w:val="24"/>
        </w:rPr>
        <w:t xml:space="preserve"> и судебная</w:t>
      </w:r>
      <w:r>
        <w:rPr>
          <w:rFonts w:ascii="Times New Roman" w:hAnsi="Times New Roman" w:cs="Times New Roman"/>
          <w:sz w:val="24"/>
          <w:szCs w:val="24"/>
        </w:rPr>
        <w:t xml:space="preserve"> претензионная работа и взыскание задолженности по судебным искам. </w:t>
      </w:r>
    </w:p>
    <w:p w:rsidR="00C82AC0" w:rsidRPr="00462425" w:rsidRDefault="00C82AC0" w:rsidP="0046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</w:t>
      </w:r>
      <w:r w:rsidR="00527DD0">
        <w:rPr>
          <w:rFonts w:ascii="Times New Roman" w:hAnsi="Times New Roman" w:cs="Times New Roman"/>
          <w:b/>
          <w:sz w:val="24"/>
          <w:szCs w:val="24"/>
        </w:rPr>
        <w:t>1.</w:t>
      </w:r>
      <w:r w:rsidRPr="00462425">
        <w:rPr>
          <w:rFonts w:ascii="Times New Roman" w:hAnsi="Times New Roman" w:cs="Times New Roman"/>
          <w:b/>
          <w:sz w:val="24"/>
          <w:szCs w:val="24"/>
        </w:rPr>
        <w:t>2. Кредиторская задолженность</w:t>
      </w:r>
    </w:p>
    <w:p w:rsidR="00EB7726" w:rsidRDefault="00EB7726" w:rsidP="00770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837995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</w:t>
      </w:r>
      <w:r w:rsidR="008B01CA" w:rsidRPr="008B01CA">
        <w:rPr>
          <w:rFonts w:ascii="Times New Roman" w:hAnsi="Times New Roman" w:cs="Times New Roman"/>
          <w:sz w:val="24"/>
          <w:szCs w:val="24"/>
        </w:rPr>
        <w:t xml:space="preserve">СРО АСП Союз "Проекты Сибири" </w:t>
      </w:r>
      <w:r w:rsidRPr="00462425">
        <w:rPr>
          <w:rFonts w:ascii="Times New Roman" w:hAnsi="Times New Roman" w:cs="Times New Roman"/>
          <w:sz w:val="24"/>
          <w:szCs w:val="24"/>
        </w:rPr>
        <w:t xml:space="preserve"> имеется  кредиторская задолженность в сумме </w:t>
      </w:r>
      <w:r w:rsidR="00DF3334" w:rsidRPr="00DF3334">
        <w:rPr>
          <w:rFonts w:ascii="Times New Roman" w:hAnsi="Times New Roman" w:cs="Times New Roman"/>
          <w:sz w:val="24"/>
          <w:szCs w:val="24"/>
        </w:rPr>
        <w:t>1 519 691,23</w:t>
      </w:r>
      <w:r w:rsidR="00DF3334">
        <w:rPr>
          <w:rFonts w:ascii="Times New Roman" w:hAnsi="Times New Roman" w:cs="Times New Roman"/>
          <w:sz w:val="24"/>
          <w:szCs w:val="24"/>
        </w:rPr>
        <w:t xml:space="preserve"> </w:t>
      </w:r>
      <w:r w:rsidRPr="00462425">
        <w:rPr>
          <w:rFonts w:ascii="Times New Roman" w:hAnsi="Times New Roman" w:cs="Times New Roman"/>
          <w:sz w:val="24"/>
          <w:szCs w:val="24"/>
        </w:rPr>
        <w:t>руб.</w:t>
      </w:r>
      <w:r w:rsidR="00CF4963">
        <w:rPr>
          <w:rFonts w:ascii="Times New Roman" w:hAnsi="Times New Roman" w:cs="Times New Roman"/>
          <w:sz w:val="24"/>
          <w:szCs w:val="24"/>
        </w:rPr>
        <w:t xml:space="preserve">, </w:t>
      </w:r>
      <w:r w:rsidRPr="00462425">
        <w:rPr>
          <w:rFonts w:ascii="Times New Roman" w:hAnsi="Times New Roman" w:cs="Times New Roman"/>
          <w:sz w:val="24"/>
          <w:szCs w:val="24"/>
        </w:rPr>
        <w:t>в т.ч.</w:t>
      </w:r>
      <w:r w:rsidR="00837995" w:rsidRPr="00837995">
        <w:rPr>
          <w:rFonts w:ascii="Times New Roman" w:hAnsi="Times New Roman" w:cs="Times New Roman"/>
        </w:rPr>
        <w:t xml:space="preserve"> </w:t>
      </w:r>
      <w:r w:rsidR="00837995">
        <w:rPr>
          <w:rFonts w:ascii="Times New Roman" w:hAnsi="Times New Roman" w:cs="Times New Roman"/>
        </w:rPr>
        <w:t>авансы членов по членским взносам</w:t>
      </w:r>
      <w:r w:rsidR="00837995">
        <w:rPr>
          <w:rFonts w:ascii="Times New Roman" w:hAnsi="Times New Roman" w:cs="Times New Roman"/>
          <w:sz w:val="24"/>
          <w:szCs w:val="24"/>
        </w:rPr>
        <w:t xml:space="preserve"> -</w:t>
      </w:r>
      <w:r w:rsidR="00DF3334" w:rsidRPr="00DF3334">
        <w:rPr>
          <w:rFonts w:ascii="Times New Roman" w:hAnsi="Times New Roman" w:cs="Times New Roman"/>
          <w:sz w:val="24"/>
          <w:szCs w:val="24"/>
        </w:rPr>
        <w:t>1 406 649,99</w:t>
      </w:r>
      <w:r w:rsidR="00DF3334">
        <w:rPr>
          <w:rFonts w:ascii="Times New Roman" w:hAnsi="Times New Roman" w:cs="Times New Roman"/>
          <w:sz w:val="24"/>
          <w:szCs w:val="24"/>
        </w:rPr>
        <w:t>.</w:t>
      </w:r>
    </w:p>
    <w:p w:rsidR="00CF4963" w:rsidRPr="00462425" w:rsidRDefault="00CF4963" w:rsidP="0046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26" w:rsidRDefault="00EB7726" w:rsidP="004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Просроченной кредиторской задолженности по заработной плате, налогам и сборам </w:t>
      </w:r>
      <w:r w:rsidR="008B01CA">
        <w:rPr>
          <w:rFonts w:ascii="Times New Roman" w:hAnsi="Times New Roman" w:cs="Times New Roman"/>
          <w:sz w:val="24"/>
          <w:szCs w:val="24"/>
        </w:rPr>
        <w:t>союз</w:t>
      </w:r>
      <w:r w:rsidRPr="00462425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C82AC0" w:rsidRPr="00462425" w:rsidRDefault="00C82AC0" w:rsidP="004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</w:t>
      </w:r>
      <w:r w:rsidR="00527DD0">
        <w:rPr>
          <w:rFonts w:ascii="Times New Roman" w:hAnsi="Times New Roman" w:cs="Times New Roman"/>
          <w:b/>
          <w:sz w:val="24"/>
          <w:szCs w:val="24"/>
        </w:rPr>
        <w:t>1.</w:t>
      </w:r>
      <w:r w:rsidRPr="00462425">
        <w:rPr>
          <w:rFonts w:ascii="Times New Roman" w:hAnsi="Times New Roman" w:cs="Times New Roman"/>
          <w:b/>
          <w:sz w:val="24"/>
          <w:szCs w:val="24"/>
        </w:rPr>
        <w:t>3. Оформление первичной учетной документации по расчетам с поставщиками и подрядчиками</w:t>
      </w:r>
    </w:p>
    <w:p w:rsidR="001262F9" w:rsidRDefault="00EB7726" w:rsidP="00126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В ходе проверки первичной документации по расчетам с контрагентами </w:t>
      </w:r>
      <w:r w:rsidR="001262F9">
        <w:rPr>
          <w:rFonts w:ascii="Times New Roman" w:hAnsi="Times New Roman" w:cs="Times New Roman"/>
          <w:sz w:val="24"/>
          <w:szCs w:val="24"/>
        </w:rPr>
        <w:t xml:space="preserve">ошибок не </w:t>
      </w:r>
      <w:r w:rsidRPr="00462425">
        <w:rPr>
          <w:rFonts w:ascii="Times New Roman" w:hAnsi="Times New Roman" w:cs="Times New Roman"/>
          <w:sz w:val="24"/>
          <w:szCs w:val="24"/>
        </w:rPr>
        <w:t>установлено</w:t>
      </w:r>
      <w:r w:rsidR="001262F9">
        <w:rPr>
          <w:rFonts w:ascii="Times New Roman" w:hAnsi="Times New Roman" w:cs="Times New Roman"/>
          <w:sz w:val="24"/>
          <w:szCs w:val="24"/>
        </w:rPr>
        <w:t>.</w:t>
      </w:r>
    </w:p>
    <w:p w:rsidR="00B648E5" w:rsidRDefault="00B648E5" w:rsidP="00B648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527DD0" w:rsidP="00B648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>Расчеты по заработной плате и налогам с ФОТ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расчетами по заработной плате и налогам с ФОТ,  нами были проверены: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Трудовые договора и кадровая документация;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lastRenderedPageBreak/>
        <w:t>Первичные документу по расчету и выплате заработной платы;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70, 68.01, 69, 73;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расчету и выплате заработной платы;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Налоговый регистр по начислению налога на доходы с физических лиц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Индивидуальные карточки учета начисления взносов в ПФР, ФФОМС, ФСС по сотрудникам;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Налоговая отчетность в Пенсионный фонд РФ, Фонд социального страхования РФ, Инспекцию федеральной налоговой службы (в части налога на доходы с физических лиц).</w:t>
      </w:r>
    </w:p>
    <w:p w:rsidR="00EB7726" w:rsidRPr="00462425" w:rsidRDefault="00EB7726" w:rsidP="00462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726" w:rsidRPr="00462425" w:rsidRDefault="00EB7726" w:rsidP="008B0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Ошибок в начислении взносов во внебюджетные фонды  и налога на доходы с физических лиц не обнаружено.</w:t>
      </w:r>
    </w:p>
    <w:p w:rsidR="00EB7726" w:rsidRPr="00462425" w:rsidRDefault="00EB7726" w:rsidP="008B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Отчетность предоставляется в контрольные органы своевременно и в полном объеме.</w:t>
      </w:r>
    </w:p>
    <w:p w:rsidR="00EB7726" w:rsidRPr="00462425" w:rsidRDefault="00EB7726" w:rsidP="008B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70 и 68.01 соответствуют справкам 2-НДФЛ, предоставленным в налоговую инспекцию.</w:t>
      </w:r>
    </w:p>
    <w:p w:rsidR="00EB7726" w:rsidRPr="00462425" w:rsidRDefault="00EB7726" w:rsidP="008B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Бухгалтерские регистры по счетам 70 и 69 соответствуют Отчетам </w:t>
      </w:r>
      <w:r w:rsidR="004F2458">
        <w:rPr>
          <w:rFonts w:ascii="Times New Roman" w:hAnsi="Times New Roman" w:cs="Times New Roman"/>
          <w:sz w:val="24"/>
          <w:szCs w:val="24"/>
        </w:rPr>
        <w:t>Расчет по страховым взносам</w:t>
      </w:r>
      <w:r w:rsidRPr="00462425">
        <w:rPr>
          <w:rFonts w:ascii="Times New Roman" w:hAnsi="Times New Roman" w:cs="Times New Roman"/>
          <w:sz w:val="24"/>
          <w:szCs w:val="24"/>
        </w:rPr>
        <w:t>, 4-ФСС, данным персонифицированной отчетности, предоставленной во внебюджетные фонды.</w:t>
      </w:r>
    </w:p>
    <w:p w:rsidR="00EB7726" w:rsidRPr="00462425" w:rsidRDefault="00527DD0" w:rsidP="00527D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>Внеоборотные активы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учетом внеоборотных активов,  нами были проверены: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инвентаризации основных средств;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Инвентарная книга по учету ОС;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01, 010;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учету основных средств;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ОС-1.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 xml:space="preserve">В соответствие с Учетной политикой </w:t>
      </w:r>
      <w:r w:rsidR="007E063D">
        <w:t>союза</w:t>
      </w:r>
      <w:r w:rsidRPr="00462425">
        <w:t xml:space="preserve"> на 20</w:t>
      </w:r>
      <w:r w:rsidR="005A351E">
        <w:t>2</w:t>
      </w:r>
      <w:r w:rsidR="00DF3334">
        <w:t>1</w:t>
      </w:r>
      <w:r w:rsidRPr="00462425">
        <w:t xml:space="preserve"> год в качестве основных средств на баланс предприятия принимаются материальны</w:t>
      </w:r>
      <w:r w:rsidR="001D5C7B">
        <w:t xml:space="preserve">е ценности, стоимостью свыше </w:t>
      </w:r>
      <w:r w:rsidR="005A351E">
        <w:t>4</w:t>
      </w:r>
      <w:r w:rsidR="008B01CA">
        <w:t xml:space="preserve">0 </w:t>
      </w:r>
      <w:r w:rsidRPr="00462425">
        <w:t>000 руб</w:t>
      </w:r>
      <w:r w:rsidR="000D14CF">
        <w:t>лей</w:t>
      </w:r>
      <w:r w:rsidRPr="00462425">
        <w:t>.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>По состоянию на 31.12.20</w:t>
      </w:r>
      <w:r w:rsidR="005A351E">
        <w:t>2</w:t>
      </w:r>
      <w:r w:rsidR="00DF3334">
        <w:t>1</w:t>
      </w:r>
      <w:r w:rsidRPr="00462425">
        <w:t xml:space="preserve"> на балансе предприятия числятся следующие основные средства:</w:t>
      </w:r>
    </w:p>
    <w:p w:rsidR="001D5C7B" w:rsidRPr="00574519" w:rsidRDefault="001D5C7B" w:rsidP="00462425">
      <w:pPr>
        <w:pStyle w:val="a6"/>
        <w:spacing w:after="0"/>
        <w:ind w:left="0"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0"/>
        <w:gridCol w:w="1701"/>
        <w:gridCol w:w="2033"/>
      </w:tblGrid>
      <w:tr w:rsidR="00EB7726" w:rsidRPr="001D5C7B" w:rsidTr="001D5C7B">
        <w:trPr>
          <w:jc w:val="center"/>
        </w:trPr>
        <w:tc>
          <w:tcPr>
            <w:tcW w:w="5720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Наименование ОС</w:t>
            </w:r>
          </w:p>
        </w:tc>
        <w:tc>
          <w:tcPr>
            <w:tcW w:w="1701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033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Сумма, руб.</w:t>
            </w:r>
          </w:p>
        </w:tc>
      </w:tr>
      <w:tr w:rsidR="009D7086" w:rsidRPr="001D5C7B" w:rsidTr="001D5C7B">
        <w:trPr>
          <w:jc w:val="center"/>
        </w:trPr>
        <w:tc>
          <w:tcPr>
            <w:tcW w:w="5720" w:type="dxa"/>
            <w:vAlign w:val="center"/>
          </w:tcPr>
          <w:p w:rsidR="009D7086" w:rsidRPr="009D7086" w:rsidRDefault="00E847A8" w:rsidP="009D7086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TOYOTA Camry</w:t>
            </w:r>
          </w:p>
        </w:tc>
        <w:tc>
          <w:tcPr>
            <w:tcW w:w="1701" w:type="dxa"/>
            <w:vAlign w:val="center"/>
          </w:tcPr>
          <w:p w:rsidR="009D7086" w:rsidRPr="009D7086" w:rsidRDefault="009D7086" w:rsidP="009D7086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vAlign w:val="center"/>
          </w:tcPr>
          <w:p w:rsidR="009D7086" w:rsidRPr="009D7086" w:rsidRDefault="00E847A8" w:rsidP="009D7086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1 444 631,00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АТС Panasonic KX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-1418" w:firstLine="1418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37 095,00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Кондиционер Kentatsu KSGH21HFDN1/KSRH21HFDN1</w:t>
            </w:r>
          </w:p>
        </w:tc>
        <w:tc>
          <w:tcPr>
            <w:tcW w:w="1701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140992,30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модуль угловой внешний AMATI  PCR1791</w:t>
            </w:r>
          </w:p>
        </w:tc>
        <w:tc>
          <w:tcPr>
            <w:tcW w:w="1701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39 369,56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E847A8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E847A8">
              <w:rPr>
                <w:sz w:val="22"/>
                <w:szCs w:val="22"/>
              </w:rPr>
              <w:t>Ноутбук</w:t>
            </w:r>
            <w:r w:rsidRPr="00E847A8">
              <w:rPr>
                <w:sz w:val="22"/>
                <w:szCs w:val="22"/>
                <w:lang w:val="en-US"/>
              </w:rPr>
              <w:t xml:space="preserve"> Samsung NP-R469-JS01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27 184,00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Ноутбук Samsung R780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32 340,97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Офисное помещение по адресу: г. Красноярск, ул. Телевизорная, 4Г, 3 этаж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11 044 600,00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Принтер МФУ Kyocera</w:t>
            </w:r>
          </w:p>
        </w:tc>
        <w:tc>
          <w:tcPr>
            <w:tcW w:w="1701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47 420,00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Сервер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245 545,55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Системный телефон PANASONIC KX-N7735 RU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20 850,00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22 506,45</w:t>
            </w:r>
          </w:p>
        </w:tc>
      </w:tr>
      <w:tr w:rsidR="005A351E" w:rsidRPr="005A351E" w:rsidTr="001D5C7B">
        <w:trPr>
          <w:jc w:val="center"/>
        </w:trPr>
        <w:tc>
          <w:tcPr>
            <w:tcW w:w="5720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</w:rPr>
              <w:t>Ноутбук</w:t>
            </w:r>
            <w:r w:rsidRPr="005A351E">
              <w:rPr>
                <w:sz w:val="22"/>
                <w:szCs w:val="22"/>
                <w:lang w:val="en-US"/>
              </w:rPr>
              <w:t xml:space="preserve"> ASUS ZenBook UX434FL-A6019T</w:t>
            </w:r>
          </w:p>
        </w:tc>
        <w:tc>
          <w:tcPr>
            <w:tcW w:w="1701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  <w:lang w:val="en-US"/>
              </w:rPr>
              <w:t>98 480,00</w:t>
            </w:r>
          </w:p>
        </w:tc>
      </w:tr>
      <w:tr w:rsidR="005A351E" w:rsidRPr="005A351E" w:rsidTr="001D5C7B">
        <w:trPr>
          <w:jc w:val="center"/>
        </w:trPr>
        <w:tc>
          <w:tcPr>
            <w:tcW w:w="5720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351E">
              <w:rPr>
                <w:sz w:val="22"/>
                <w:szCs w:val="22"/>
              </w:rPr>
              <w:t>Ноутбук hp 610</w:t>
            </w:r>
          </w:p>
        </w:tc>
        <w:tc>
          <w:tcPr>
            <w:tcW w:w="1701" w:type="dxa"/>
          </w:tcPr>
          <w:p w:rsid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  <w:lang w:val="en-US"/>
              </w:rPr>
              <w:t>53 170,00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right"/>
              <w:rPr>
                <w:b/>
                <w:sz w:val="22"/>
                <w:szCs w:val="22"/>
              </w:rPr>
            </w:pPr>
            <w:r w:rsidRPr="001D5C7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</w:tcPr>
          <w:p w:rsidR="00EB7726" w:rsidRPr="001D5C7B" w:rsidRDefault="005A351E" w:rsidP="0046242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A351E">
              <w:rPr>
                <w:b/>
                <w:sz w:val="22"/>
                <w:szCs w:val="22"/>
              </w:rPr>
              <w:t>13 254 184,83</w:t>
            </w:r>
          </w:p>
        </w:tc>
      </w:tr>
    </w:tbl>
    <w:p w:rsidR="00EB7726" w:rsidRPr="00462425" w:rsidRDefault="00EB7726" w:rsidP="00462425">
      <w:pPr>
        <w:pStyle w:val="a6"/>
        <w:spacing w:after="0"/>
        <w:ind w:left="0" w:firstLine="709"/>
        <w:jc w:val="both"/>
      </w:pPr>
    </w:p>
    <w:p w:rsidR="00233ECE" w:rsidRDefault="00233ECE" w:rsidP="009465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не обнаружено.</w:t>
      </w:r>
    </w:p>
    <w:p w:rsidR="00EB7726" w:rsidRPr="009465E5" w:rsidRDefault="00EB7726" w:rsidP="00233E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527DD0" w:rsidP="00527D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 xml:space="preserve"> Учет целевого финансирования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учетом целевого фина</w:t>
      </w:r>
      <w:r w:rsidR="00DF3334">
        <w:rPr>
          <w:rFonts w:ascii="Times New Roman" w:hAnsi="Times New Roman" w:cs="Times New Roman"/>
          <w:sz w:val="24"/>
          <w:szCs w:val="24"/>
        </w:rPr>
        <w:t>н</w:t>
      </w:r>
      <w:r w:rsidRPr="00462425">
        <w:rPr>
          <w:rFonts w:ascii="Times New Roman" w:hAnsi="Times New Roman" w:cs="Times New Roman"/>
          <w:sz w:val="24"/>
          <w:szCs w:val="24"/>
        </w:rPr>
        <w:t>сирования,  нами были проверены: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Смета доходов и расходов на 20</w:t>
      </w:r>
      <w:r w:rsidR="005A351E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Отчет о фактическом исполнении сметы;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86.02, 86.03, 76.09;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lastRenderedPageBreak/>
        <w:t>Первичные бухгалтерские документы по учету целевого финансирования;</w:t>
      </w:r>
    </w:p>
    <w:p w:rsidR="00EB7726" w:rsidRPr="00462425" w:rsidRDefault="00EB7726" w:rsidP="00DD4F22">
      <w:pPr>
        <w:pStyle w:val="a6"/>
        <w:spacing w:after="0"/>
        <w:ind w:left="0" w:firstLine="567"/>
        <w:jc w:val="both"/>
      </w:pPr>
      <w:r w:rsidRPr="00462425">
        <w:t xml:space="preserve">В соответствие с Учетной политикой </w:t>
      </w:r>
      <w:r w:rsidR="007E063D">
        <w:t>союза</w:t>
      </w:r>
      <w:r w:rsidRPr="00462425">
        <w:t xml:space="preserve"> на 20</w:t>
      </w:r>
      <w:r w:rsidR="009A65E1">
        <w:t>2</w:t>
      </w:r>
      <w:r w:rsidR="00DF3334">
        <w:t>1</w:t>
      </w:r>
      <w:r w:rsidRPr="00462425">
        <w:t xml:space="preserve"> год учет целевого финансирования ведется на счете 86. Аналитический учет ведется по видам целевого финансирования и источникам поступления: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>86.02- членские и вступительные взносы</w:t>
      </w:r>
    </w:p>
    <w:p w:rsidR="00EB7726" w:rsidRDefault="00EB7726" w:rsidP="00462425">
      <w:pPr>
        <w:pStyle w:val="a6"/>
        <w:spacing w:after="0"/>
        <w:ind w:left="0" w:firstLine="709"/>
        <w:jc w:val="both"/>
      </w:pPr>
      <w:r w:rsidRPr="00462425">
        <w:t>86.03 – взносы в компенсационный фонд.</w:t>
      </w:r>
    </w:p>
    <w:p w:rsidR="00EB7726" w:rsidRDefault="00EB7726" w:rsidP="00DD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отчета о фактическом использовании целевых средств, превышения фактических расходов над плановыми значениями не обнаружено. Все средства предприятия расходовались в соответствие с утвержденной сметой на 20</w:t>
      </w:r>
      <w:r w:rsidR="005A351E">
        <w:rPr>
          <w:rFonts w:ascii="Times New Roman" w:hAnsi="Times New Roman" w:cs="Times New Roman"/>
          <w:sz w:val="24"/>
          <w:szCs w:val="24"/>
        </w:rPr>
        <w:t>2</w:t>
      </w:r>
      <w:r w:rsidR="00DF3334">
        <w:rPr>
          <w:rFonts w:ascii="Times New Roman" w:hAnsi="Times New Roman" w:cs="Times New Roman"/>
          <w:sz w:val="24"/>
          <w:szCs w:val="24"/>
        </w:rPr>
        <w:t>1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486C" w:rsidRDefault="0080486C" w:rsidP="00E9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6C" w:rsidRPr="00462425" w:rsidRDefault="0080486C" w:rsidP="00DD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574519" w:rsidRDefault="00527DD0" w:rsidP="009C60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C60A0" w:rsidRPr="009C60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726" w:rsidRPr="009C60A0">
        <w:rPr>
          <w:rFonts w:ascii="Times New Roman" w:hAnsi="Times New Roman" w:cs="Times New Roman"/>
          <w:b/>
          <w:sz w:val="24"/>
          <w:szCs w:val="24"/>
        </w:rPr>
        <w:t>Отчет о фактическом исполнении сметы</w:t>
      </w:r>
    </w:p>
    <w:p w:rsidR="009C60A0" w:rsidRPr="00574519" w:rsidRDefault="009C60A0" w:rsidP="009C60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проверки: исполнение сметы расходов в </w:t>
      </w:r>
      <w:r w:rsidR="007E063D">
        <w:rPr>
          <w:rFonts w:ascii="Times New Roman" w:eastAsia="Times New Roman" w:hAnsi="Times New Roman" w:cs="Times New Roman"/>
          <w:bCs/>
          <w:sz w:val="24"/>
          <w:szCs w:val="24"/>
        </w:rPr>
        <w:t>Союзе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Выводы: В ходе проверки отчета о фактическом использовании целевых средств, превышения фактических расходов над плановыми значениями не обнаружено. Все средства предприятия расходовались в соответствие с утвержденной сметой на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Рекомендации Общему собранию членов Партнерства: Утвердить отчет об исполнении сметы расходов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 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Исполнительному органу Партнерства:  нет</w:t>
      </w:r>
    </w:p>
    <w:p w:rsidR="00075630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Рекомендуем Общему собранию утвердить смету доходов и расходов на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A33985" w:rsidRDefault="00A33985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86C" w:rsidRPr="00A33985" w:rsidRDefault="0080486C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630" w:rsidRDefault="00075630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</w:t>
      </w:r>
    </w:p>
    <w:p w:rsidR="00046F78" w:rsidRDefault="00046F78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год подготовлена в сроки, установленные Федеральным законом «О бухгалтерском учете», в объеме бухгалтерского баланса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31 декабря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, отчета о </w:t>
      </w:r>
      <w:r w:rsidR="00EA4DED">
        <w:rPr>
          <w:rFonts w:ascii="Times New Roman" w:eastAsia="Times New Roman" w:hAnsi="Times New Roman" w:cs="Times New Roman"/>
          <w:sz w:val="24"/>
          <w:szCs w:val="24"/>
        </w:rPr>
        <w:t>финансовых результатах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>отчета о целевом использовании средств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CD348E">
        <w:rPr>
          <w:rFonts w:ascii="Times New Roman" w:eastAsia="Times New Roman" w:hAnsi="Times New Roman" w:cs="Times New Roman"/>
          <w:sz w:val="24"/>
          <w:szCs w:val="24"/>
        </w:rPr>
        <w:t xml:space="preserve">журналов-ордеров по балансовым счетам, оборотно-сальдовым ведомостям,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приложений к ним, пояснительной записки. </w:t>
      </w: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комиссией при проведении проверки финансово-хозяйственной деятельности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год не установлено существенных нарушений в соблюдении требований законодательства Российской Федерации и существенных искажений при отражении ф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инансово-хозяйственных операций. При проверке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соответствия ее формирования с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по бухгалтерскому учету  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(«Бухгалтерская отчетность организаций ПБУ 4/99» ,приказ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Минфина РФ от 06.07.99г. № 43н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) нарушений в правильности составления отчетности не установлено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позволяет сформировать полную и объективную информацию о финансово-хозяйственной деятельности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ее результатах, необходимую для оперативного руководства и управления, а также использования  инвесторами, кредиторами, государственными органами и иными заинтересованными организациями и лицами.</w:t>
      </w:r>
    </w:p>
    <w:p w:rsidR="00445A2A" w:rsidRDefault="00445A2A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2A" w:rsidRDefault="00445A2A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</w:t>
      </w:r>
    </w:p>
    <w:p w:rsidR="00046F78" w:rsidRDefault="00046F78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проверки: делопроизводство и контроль внешней переписки в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Союзе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Результат проверки: за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была проверена входящая и исходящая  документация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Работой с этими документами занима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>Контрольно-экспертный отдел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делопроизводитель </w:t>
      </w:r>
      <w:r w:rsidR="00D26FE8" w:rsidRPr="00D26FE8">
        <w:rPr>
          <w:rFonts w:ascii="Times New Roman" w:eastAsia="Times New Roman" w:hAnsi="Times New Roman" w:cs="Times New Roman"/>
          <w:bCs/>
          <w:sz w:val="24"/>
          <w:szCs w:val="24"/>
        </w:rPr>
        <w:t>СРО АСП Союз "Проекты Сибири"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всем запросам и письмам, требующим ответа, даны письменные ответы или устные консультации.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Вывод: ревизионная комиссия не выявила нарушений в делопроизводстве и  контроле прохождения внешней переписки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671A7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Рекомендации: нет.</w:t>
      </w:r>
    </w:p>
    <w:p w:rsidR="00445A2A" w:rsidRDefault="00445A2A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7141" w:rsidRDefault="00A2347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37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 ПРАВЛЕНИЯ</w:t>
      </w:r>
    </w:p>
    <w:p w:rsidR="00046F78" w:rsidRPr="008B37E4" w:rsidRDefault="00046F78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65E5" w:rsidRPr="009465E5" w:rsidRDefault="009465E5" w:rsidP="009465E5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созыва, открытия заседаний постоянно действующего коллегиального органа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принятия решений Правления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период с 01 января по 31 декабря 20</w:t>
      </w:r>
      <w:r w:rsidR="005A3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года.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Коллегиальный орган управления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СРО АСП Союз "Проекты Сибири" 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осуществляет деятельность в соответствии с требованиями статьи 55.11. Градостроительного кодекса РФ, раздела 8 Устава Партнерства и Положениями «О Правлении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"Проекты Сибири"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и «О Председателе Правления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"Проекты Сибири"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Правление осуществляет руководство текущей деятельностью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подотчетен высшему органу – Общему Собранию.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компетенции Правления относится решение вопросов, которые не относятся к компетенции Собрания и компетенции Директора.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Количественный состав Правления в соответствии с Уставом не может быть менее </w:t>
      </w:r>
      <w:r w:rsid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не более 9 членов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Общим Собранием был утвержден количественный состав Правления из 9 членов.  </w:t>
      </w:r>
    </w:p>
    <w:p w:rsidR="00233ECE" w:rsidRPr="00233ECE" w:rsidRDefault="00D26FE8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31/12/20</w:t>
      </w:r>
      <w:r w:rsidR="00E643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Правление состо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яло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 </w:t>
      </w:r>
      <w:r w:rsidR="004E4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человек. </w:t>
      </w:r>
    </w:p>
    <w:p w:rsidR="00D67D74" w:rsidRPr="00D67D74" w:rsidRDefault="00D67D74" w:rsidP="003E36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Председатель Правления </w:t>
      </w:r>
      <w:r w:rsidR="003E367D"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Горюнов Павел Анатольевич, генеральный директор ООО "Электронные системы безопасности"</w:t>
      </w:r>
      <w:r w:rsid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67D74" w:rsidRPr="00D67D74" w:rsidRDefault="00D67D74" w:rsidP="00D67D7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 Правления – Писарев Павел Валерьевич, генеральный директор ООО "Абаканкоммунпроект"</w:t>
      </w:r>
    </w:p>
    <w:p w:rsidR="00D67D74" w:rsidRPr="00D67D74" w:rsidRDefault="00D67D74" w:rsidP="00C051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C051F5" w:rsidRP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Гантимуров Анатолий Константинович, генеральные директор Союза строителей саморегулируемая организация "ПромЖилСтрой"</w:t>
      </w:r>
      <w:r w:rsid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67D74" w:rsidRPr="00D67D74" w:rsidRDefault="00D67D74" w:rsidP="00FF5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FF5711" w:rsidRP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Гончаров Алексей Иванович, генеральный директор АО "Сибгипробум"</w:t>
      </w:r>
    </w:p>
    <w:p w:rsidR="00D67D74" w:rsidRPr="00D67D74" w:rsidRDefault="00D67D74" w:rsidP="00FF5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FF5711" w:rsidRP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Шило Геннадий Викторович, директор ООО "Институт "РОСПРОЕКТ"</w:t>
      </w:r>
    </w:p>
    <w:p w:rsidR="00D67D74" w:rsidRPr="00D67D74" w:rsidRDefault="00D67D74" w:rsidP="00FF5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FF5711" w:rsidRP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Красавин Григорий Владимирович, генеральный директор АО "Красноярский институт "Водоканалпроект"</w:t>
      </w:r>
    </w:p>
    <w:p w:rsidR="00D67D74" w:rsidRPr="00D67D74" w:rsidRDefault="00D67D74" w:rsidP="00D67D7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 Правления – Кожина Светлана Александровна, директор ООО "Дорстройпроект"</w:t>
      </w:r>
    </w:p>
    <w:p w:rsidR="00D67D74" w:rsidRPr="00D67D74" w:rsidRDefault="00D67D74" w:rsidP="00FF5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FF5711" w:rsidRP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Животов Олег Николаевич, Заместитель главы города Администрации города Красноярска</w:t>
      </w:r>
    </w:p>
    <w:p w:rsidR="00D67D74" w:rsidRDefault="00D67D74" w:rsidP="00FF571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Член Правления – </w:t>
      </w:r>
      <w:r w:rsidR="00FF5711" w:rsidRP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Петушков Андрей Александрович, Заместитель директора ООО "СнабТоргКомплект"</w:t>
      </w:r>
    </w:p>
    <w:p w:rsidR="00D67D74" w:rsidRDefault="00D67D74" w:rsidP="00D67D7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3ECE" w:rsidRPr="00233ECE" w:rsidRDefault="00233ECE" w:rsidP="00D67D7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году проведено 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заседани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Правления.</w:t>
      </w:r>
    </w:p>
    <w:p w:rsid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Правлении рассматривались вопросы по текущей деятельности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были приняты следующие основные решения: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принято 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новых членов в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91B68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исключены 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="004E4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подготовлен</w:t>
      </w:r>
      <w:r w:rsidR="002244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проведен</w:t>
      </w:r>
      <w:r w:rsidR="002244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Общ</w:t>
      </w:r>
      <w:r w:rsidR="002244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Собрани</w:t>
      </w:r>
      <w:r w:rsidR="00FF5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согласовывались кандидатуры на награждение Почетными грамотами и Дипломами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Министерства строительства и архитектуры Красноярского края;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утверждены графики проверок членов в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году;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рассмотрены и утверждены результаты проверок членов Партнерства;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одобрен отчет об исполнении сметы за 20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год,  одобрена смета на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год;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рассмотрен и согласован перечень мероприятий Партнерства на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год.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65E5" w:rsidRPr="009465E5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Правление и Председатель Правления ведут работу в разных направлениях с Национальным объединением, Министерством строительства и ЖКХ Красноярского края, Минстроем России с целью обеспечения поддержки и защиты прав специалистов проектной сферы, повышение качества проектной документации и предотвращения причинения вреда жизни и здоровью человека в результате некачественной проектной продукции.</w:t>
      </w:r>
    </w:p>
    <w:p w:rsidR="009465E5" w:rsidRPr="009465E5" w:rsidRDefault="009465E5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ревизионная комиссия не выявила нарушений при созыве, открытии заседаний Правления </w:t>
      </w:r>
      <w:r w:rsid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принятии решений в проверяемый период деятельности </w:t>
      </w:r>
      <w:r w:rsid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465E5" w:rsidRPr="009465E5" w:rsidRDefault="009465E5" w:rsidP="009465E5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65E5" w:rsidRDefault="009465E5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7141" w:rsidRDefault="004A18FB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37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 ДИСЦИПЛИНАРНОЙ КОМИССИИ</w:t>
      </w:r>
    </w:p>
    <w:p w:rsidR="00046F78" w:rsidRPr="008B37E4" w:rsidRDefault="00046F78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65E5" w:rsidRPr="009465E5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созыва, открытия заседаний Дисциплинарной комиссии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принятия решений комиссии, а также соответствие принятых решений законодательству Российской Федерации и нормативным документам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465E5" w:rsidRPr="009465E5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ревизионная комиссия не выявила нарушений при созыве заседаний Дисциплинарной комиссии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 момент составления настоящего отчета не выявлено фактов превышения компетенции комиссии, несоответствие решений законодательству и нормативным документам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Процессуальный порядок проведения заседаний Дисциплинарной комиссии и применения мер дисциплинарного воздействия не нарушен.</w:t>
      </w:r>
    </w:p>
    <w:p w:rsidR="00ED4440" w:rsidRPr="00ED4440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761E5" w:rsidRPr="008B37E4" w:rsidRDefault="008761E5" w:rsidP="008761E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65E5" w:rsidRDefault="009465E5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ПРАВОМОЧНОСТЬ СОЗЫВА И ПРОВЕ</w:t>
      </w:r>
      <w:r w:rsidRPr="00946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ДЕНИЯ ОБЩЕГО СОБРАНИЯ</w:t>
      </w:r>
    </w:p>
    <w:p w:rsidR="00046F78" w:rsidRDefault="00046F78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251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 и открытия </w:t>
      </w:r>
    </w:p>
    <w:p w:rsidR="009465E5" w:rsidRPr="009465E5" w:rsidRDefault="00200251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Общего собрания членов </w:t>
      </w:r>
      <w:r w:rsidR="007E063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Союза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от 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6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ма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рта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20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года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9465E5" w:rsidRP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проверки: </w:t>
      </w:r>
    </w:p>
    <w:p w:rsidR="00891B68" w:rsidRPr="00891B68" w:rsidRDefault="00891B68" w:rsidP="003E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Общее количество членов </w:t>
      </w:r>
      <w:r w:rsidR="007E063D" w:rsidRP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«Проекты Сибири»</w:t>
      </w:r>
      <w:r w:rsidRP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Реестром членов – 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269</w:t>
      </w:r>
      <w:r w:rsidRP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членов.</w:t>
      </w:r>
    </w:p>
    <w:p w:rsidR="004E4B15" w:rsidRDefault="00F369C2" w:rsidP="003E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годовом Общем Собрании присутствует 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157 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(сто шестьдесят четыре) участника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правом голосования по всем вопросам повестки Общего Собрания (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58,4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от общего числа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членов СРО АСП Союз «Проекты Сибири»). Согласно пункту 7.3. Устава Общее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Собрание является правомочным, если на Собрании присутствует более половины членов</w:t>
      </w:r>
      <w:r w:rsid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6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организации. Кворум для проведения Общего Собрания имеется.</w:t>
      </w:r>
      <w:r w:rsidR="00770267" w:rsidRP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Собрание правомочно принимать в соответствии с пунктом 7.6. Устава СРО АСП Союз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0267" w:rsidRP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«Проекты Сибири» решения по процедурным вопросам повестки Общего Собрания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0267" w:rsidRP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простым большинством голосов от присутствующих на Общем Собрании, что составляет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0267" w:rsidRP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более 60 (шестьдесят) голосов.</w:t>
      </w:r>
    </w:p>
    <w:p w:rsidR="003E367D" w:rsidRPr="003E367D" w:rsidRDefault="003E367D" w:rsidP="003E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 Общего собрания членов Союза от 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09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декабря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202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года</w:t>
      </w:r>
    </w:p>
    <w:p w:rsidR="003E367D" w:rsidRDefault="003E367D" w:rsidP="003E36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Общее количество членов Саморегулируемой организации в сфере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архитектурно-строительного проектирования Союз «Проекты Сибири» в соответствии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Реестром членов – 26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членов.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внеочередном Общем Собрании присутствует 1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(сто восемьдесят пять) участников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правом голосования по всем вопросам повестки Общего Собрания (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57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от общего числа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членов СРО АСП Союз «Проекты Сибири»). Согласно пункту 7.3. Устава Общее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Собрание является правомочным, если на Собрании присутствует более половины членов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организации. Кворум для проведения Общего Собрания имеется.</w:t>
      </w:r>
    </w:p>
    <w:p w:rsidR="009465E5" w:rsidRPr="009465E5" w:rsidRDefault="00200251" w:rsidP="002002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Результаты проверки:</w:t>
      </w:r>
    </w:p>
    <w:p w:rsidR="009465E5" w:rsidRP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ревизионная комиссия не выявила нарушений при созыве, открытии и принятии решений Общих собраний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проведенны</w:t>
      </w:r>
      <w:r w:rsidR="003B75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период 20</w:t>
      </w:r>
      <w:r w:rsid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Для подсчета голосов на Общем собрании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избиралась счетная комиссия. Регламент по срокам проведения Общего собрания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соблюден, оповещение о проведении Общего собрания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осуществлялось заблаговременно, путем размещения информации на официальном сайте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а также путем рассылки писем на электронные адреса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телефонограмм.</w:t>
      </w:r>
    </w:p>
    <w:p w:rsid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91B68" w:rsidRDefault="00445A2A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СООТВЕСТВИЕ ДЕЯТЕЛЬНОСТИ </w:t>
      </w:r>
      <w:r w:rsidR="00891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СОЮЗА</w:t>
      </w:r>
    </w:p>
    <w:p w:rsidR="009465E5" w:rsidRDefault="00445A2A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ПРИОРИТЕТНЫМ НАПРАВЛЕНИЯМ ДЕЯТЕЛЬНОСТИ </w:t>
      </w:r>
    </w:p>
    <w:p w:rsid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соответствие деятельности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приоритетным направлениям деятельности и задачам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проверки: деятельностью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 является:</w:t>
      </w:r>
    </w:p>
    <w:p w:rsidR="00200251" w:rsidRDefault="00445A2A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совершенствование внутренней нормативной базы саморегулирования, в том числе оценка состояния документов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предоставление в органы власти консолидированной позиции по общим вопросам саморегулирования;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- подготовка поправок в законодательство в области проектирования и саморегулирования;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 проектировщиков;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участие совместно с НОПРИЗ в разработке стандартов профессиональной деятельности с целью обеспечения поддержки и защиты прав специалистов проектной сферы, повышение качества их подготовки: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участие в разработке требований по аттестации профессиональной деятельности архитекторов и инженеров;</w:t>
      </w:r>
    </w:p>
    <w:p w:rsidR="00445A2A" w:rsidRPr="00445A2A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создание единого информационного пространства в среде проектных организаций, обмен опытом, проведение семинаров и конференций, повышение квалификации специалистов.</w:t>
      </w:r>
      <w:r w:rsidR="00445A2A"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Содержание деятельности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организация работы исполнительного органа  по реализации целей и задач саморегулирования соответствует требованиям части 2 статьи 55.1 Градостроительного кодекса РФ, в целом деятельность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соответствует приорите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тным направлениям на период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E78BF" w:rsidRDefault="004A18FB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ПРОВЕРКИ</w:t>
      </w:r>
      <w:bookmarkEnd w:id="4"/>
    </w:p>
    <w:p w:rsidR="0080486C" w:rsidRPr="008826C1" w:rsidRDefault="0080486C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При проведении контрольно-ревизионных мероприятий комиссией использовались в сочетании методы</w:t>
      </w:r>
      <w:r w:rsidR="009A3C42">
        <w:rPr>
          <w:rFonts w:ascii="Times New Roman" w:eastAsia="Times New Roman" w:hAnsi="Times New Roman" w:cs="Times New Roman"/>
          <w:sz w:val="24"/>
          <w:szCs w:val="24"/>
        </w:rPr>
        <w:t xml:space="preserve"> сплошной и выборочной проверки с привлечением в работе членов Правления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9A3C42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действующих бухгалтеров.</w:t>
      </w:r>
    </w:p>
    <w:p w:rsidR="00D25B27" w:rsidRDefault="00D25B27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E66" w:rsidRDefault="008536D2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25B27" w:rsidRPr="008826C1" w:rsidRDefault="00D25B27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D6D" w:rsidRDefault="00D14D6D" w:rsidP="00D14D6D">
      <w:pPr>
        <w:pStyle w:val="a5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В финансовой отчетности отражается достоверно во всех существенных отношениях финансовое положение и результаты финансово-хозяйственной деятельности, движение денежных </w:t>
      </w:r>
      <w:r w:rsidR="009D4346">
        <w:rPr>
          <w:rFonts w:ascii="Times New Roman" w:eastAsia="Times New Roman" w:hAnsi="Times New Roman" w:cs="Times New Roman"/>
          <w:sz w:val="24"/>
          <w:szCs w:val="24"/>
        </w:rPr>
        <w:t>средств за 20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установленными правилами составления бухгалтерской отчетности. </w:t>
      </w:r>
    </w:p>
    <w:p w:rsidR="000A715F" w:rsidRPr="00FB1FDD" w:rsidRDefault="000A715F" w:rsidP="000A715F">
      <w:pPr>
        <w:pStyle w:val="a5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показателей бухгалтерской отчетности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руководствовалось Федеральным законом от 21.11.1996 №129-ФЗ «О бухгалтерском учете», приказом Министерства финансов Российской Федерации от 29.07.1998 №34н, а также иными нормативными актами, входящими в состав регулирования бухгалтерского учета и отчетности.</w:t>
      </w:r>
    </w:p>
    <w:p w:rsidR="007D11E7" w:rsidRPr="008826C1" w:rsidRDefault="007D11E7" w:rsidP="007D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полученными результатами проведенной проверки финансово-хозяйственной и правовой деятельности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Ревизионн</w:t>
      </w:r>
      <w:r w:rsidR="00046F7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комиссия полагает, что полученные результаты позволяют сделать вывод о том, что:</w:t>
      </w:r>
    </w:p>
    <w:p w:rsidR="00770267" w:rsidRPr="00770267" w:rsidRDefault="00CA5E8B" w:rsidP="0039128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67">
        <w:rPr>
          <w:rFonts w:ascii="Times New Roman" w:hAnsi="Times New Roman" w:cs="Times New Roman"/>
          <w:sz w:val="24"/>
          <w:szCs w:val="24"/>
        </w:rPr>
        <w:t xml:space="preserve">с учетом всех фактов, изложенных в настоящем отчете, </w:t>
      </w:r>
      <w:r w:rsidR="00E2021B" w:rsidRPr="00770267">
        <w:rPr>
          <w:rFonts w:ascii="Times New Roman" w:hAnsi="Times New Roman" w:cs="Times New Roman"/>
          <w:sz w:val="24"/>
          <w:szCs w:val="24"/>
        </w:rPr>
        <w:t>можно с</w:t>
      </w:r>
      <w:r w:rsidRPr="00770267">
        <w:rPr>
          <w:rFonts w:ascii="Times New Roman" w:hAnsi="Times New Roman" w:cs="Times New Roman"/>
          <w:sz w:val="24"/>
          <w:szCs w:val="24"/>
        </w:rPr>
        <w:t>делат</w:t>
      </w:r>
      <w:r w:rsidR="00E2021B" w:rsidRPr="00770267">
        <w:rPr>
          <w:rFonts w:ascii="Times New Roman" w:hAnsi="Times New Roman" w:cs="Times New Roman"/>
          <w:sz w:val="24"/>
          <w:szCs w:val="24"/>
        </w:rPr>
        <w:t>ь</w:t>
      </w:r>
      <w:r w:rsidRPr="00770267">
        <w:rPr>
          <w:rFonts w:ascii="Times New Roman" w:hAnsi="Times New Roman" w:cs="Times New Roman"/>
          <w:sz w:val="24"/>
          <w:szCs w:val="24"/>
        </w:rPr>
        <w:t xml:space="preserve"> обоснованный вывод о том, что финансово-хозяйственная деятельность  </w:t>
      </w:r>
      <w:r w:rsidR="00891B68" w:rsidRPr="00770267">
        <w:rPr>
          <w:rFonts w:ascii="Times New Roman" w:hAnsi="Times New Roman" w:cs="Times New Roman"/>
          <w:sz w:val="24"/>
          <w:szCs w:val="24"/>
        </w:rPr>
        <w:t xml:space="preserve">СРО АСП Союз "Проекты Сибири" </w:t>
      </w:r>
      <w:r w:rsidRPr="00770267">
        <w:rPr>
          <w:rFonts w:ascii="Times New Roman" w:hAnsi="Times New Roman" w:cs="Times New Roman"/>
          <w:sz w:val="24"/>
          <w:szCs w:val="24"/>
        </w:rPr>
        <w:t xml:space="preserve"> за проверяемый период </w:t>
      </w:r>
      <w:r w:rsidR="0088457F" w:rsidRPr="00770267">
        <w:rPr>
          <w:rFonts w:ascii="Times New Roman" w:hAnsi="Times New Roman" w:cs="Times New Roman"/>
          <w:sz w:val="24"/>
          <w:szCs w:val="24"/>
        </w:rPr>
        <w:t>является</w:t>
      </w:r>
      <w:r w:rsidRPr="00770267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="00E657A3" w:rsidRPr="00770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3B4" w:rsidRPr="00770267" w:rsidRDefault="00B043B4" w:rsidP="0039128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67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за 20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267">
        <w:rPr>
          <w:rFonts w:ascii="Times New Roman" w:eastAsia="Times New Roman" w:hAnsi="Times New Roman" w:cs="Times New Roman"/>
          <w:sz w:val="24"/>
          <w:szCs w:val="24"/>
        </w:rPr>
        <w:t xml:space="preserve">год отражает достоверно во всех существенных аспектах финансовое положение </w:t>
      </w:r>
      <w:r w:rsidR="00891B68" w:rsidRPr="00770267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770267"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его финансово-хозяйственной и правовой деятельности</w:t>
      </w:r>
      <w:r w:rsidR="0039128F" w:rsidRPr="00770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3EE" w:rsidRPr="0013571E" w:rsidRDefault="0013571E" w:rsidP="00E92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71E">
        <w:rPr>
          <w:rFonts w:ascii="Times New Roman" w:eastAsia="Times New Roman" w:hAnsi="Times New Roman" w:cs="Times New Roman"/>
          <w:sz w:val="24"/>
          <w:szCs w:val="24"/>
        </w:rPr>
        <w:t>Ревизионная комиссия рекомендует</w:t>
      </w:r>
      <w:r w:rsidR="0077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26">
        <w:rPr>
          <w:rFonts w:ascii="Times New Roman" w:eastAsia="Times New Roman" w:hAnsi="Times New Roman" w:cs="Times New Roman"/>
          <w:sz w:val="24"/>
          <w:szCs w:val="24"/>
        </w:rPr>
        <w:t>принять меры по усилению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задолженности.</w:t>
      </w:r>
    </w:p>
    <w:p w:rsidR="00D25B27" w:rsidRDefault="00D25B27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F7C" w:rsidRPr="003E367D" w:rsidRDefault="008E78BF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b/>
          <w:sz w:val="24"/>
          <w:szCs w:val="24"/>
        </w:rPr>
        <w:t>Председатель ревизионной комиссии</w:t>
      </w:r>
      <w:r w:rsidR="00842F7C" w:rsidRPr="003E367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441B8" w:rsidRPr="003E367D" w:rsidRDefault="00C441B8" w:rsidP="00E5777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F7C" w:rsidRPr="003E367D" w:rsidRDefault="008826C1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sz w:val="24"/>
          <w:szCs w:val="24"/>
        </w:rPr>
        <w:tab/>
      </w:r>
      <w:r w:rsidR="00891B68" w:rsidRPr="003E367D">
        <w:rPr>
          <w:rFonts w:ascii="Times New Roman" w:eastAsia="Times New Roman" w:hAnsi="Times New Roman" w:cs="Times New Roman"/>
          <w:sz w:val="24"/>
          <w:szCs w:val="24"/>
        </w:rPr>
        <w:t>Берилло Геннадий Борисович</w:t>
      </w:r>
      <w:r w:rsidR="00842F7C" w:rsidRPr="003E367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826C1" w:rsidRPr="003E367D" w:rsidRDefault="008826C1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BF" w:rsidRPr="003E367D" w:rsidRDefault="008E78BF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b/>
          <w:sz w:val="24"/>
          <w:szCs w:val="24"/>
        </w:rPr>
        <w:t>Члены ревизионной комиссии</w:t>
      </w:r>
      <w:r w:rsidRPr="003E36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CB5" w:rsidRPr="003E367D" w:rsidRDefault="00536CB5" w:rsidP="00E57774">
      <w:pPr>
        <w:pStyle w:val="2"/>
        <w:spacing w:line="240" w:lineRule="auto"/>
        <w:ind w:left="2792" w:right="1340" w:firstLine="425"/>
        <w:rPr>
          <w:sz w:val="24"/>
          <w:szCs w:val="24"/>
        </w:rPr>
      </w:pPr>
    </w:p>
    <w:p w:rsidR="00A54047" w:rsidRDefault="00A54047" w:rsidP="00A540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367D">
        <w:rPr>
          <w:rFonts w:ascii="Times New Roman" w:hAnsi="Times New Roman" w:cs="Times New Roman"/>
          <w:sz w:val="24"/>
          <w:szCs w:val="24"/>
        </w:rPr>
        <w:t>Панов Виктор Алексеевич ___________________________</w:t>
      </w:r>
    </w:p>
    <w:p w:rsidR="003E367D" w:rsidRPr="003E367D" w:rsidRDefault="003E367D" w:rsidP="00A540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54047" w:rsidRPr="003E367D" w:rsidRDefault="00A54047" w:rsidP="00A540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367D">
        <w:rPr>
          <w:rFonts w:ascii="Times New Roman" w:hAnsi="Times New Roman" w:cs="Times New Roman"/>
          <w:sz w:val="24"/>
          <w:szCs w:val="24"/>
        </w:rPr>
        <w:t>Дедов Николай Иванович ____________________________</w:t>
      </w:r>
    </w:p>
    <w:sectPr w:rsidR="00A54047" w:rsidRPr="003E367D" w:rsidSect="00A1607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0A" w:rsidRDefault="001B420A" w:rsidP="00BC378A">
      <w:pPr>
        <w:spacing w:after="0" w:line="240" w:lineRule="auto"/>
      </w:pPr>
      <w:r>
        <w:separator/>
      </w:r>
    </w:p>
  </w:endnote>
  <w:endnote w:type="continuationSeparator" w:id="0">
    <w:p w:rsidR="001B420A" w:rsidRDefault="001B420A" w:rsidP="00BC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0A" w:rsidRDefault="001B420A" w:rsidP="00BC378A">
      <w:pPr>
        <w:spacing w:after="0" w:line="240" w:lineRule="auto"/>
      </w:pPr>
      <w:r>
        <w:separator/>
      </w:r>
    </w:p>
  </w:footnote>
  <w:footnote w:type="continuationSeparator" w:id="0">
    <w:p w:rsidR="001B420A" w:rsidRDefault="001B420A" w:rsidP="00BC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CE2"/>
    <w:multiLevelType w:val="multilevel"/>
    <w:tmpl w:val="F4D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28F"/>
    <w:multiLevelType w:val="hybridMultilevel"/>
    <w:tmpl w:val="C9D48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756F90"/>
    <w:multiLevelType w:val="hybridMultilevel"/>
    <w:tmpl w:val="903E4580"/>
    <w:lvl w:ilvl="0" w:tplc="440AC0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7D1E48"/>
    <w:multiLevelType w:val="multilevel"/>
    <w:tmpl w:val="BF56D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D5A8A"/>
    <w:multiLevelType w:val="multilevel"/>
    <w:tmpl w:val="EC227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E4094E"/>
    <w:multiLevelType w:val="hybridMultilevel"/>
    <w:tmpl w:val="3B20C3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41D7D40"/>
    <w:multiLevelType w:val="multilevel"/>
    <w:tmpl w:val="98D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0293C"/>
    <w:multiLevelType w:val="multilevel"/>
    <w:tmpl w:val="C924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7820686"/>
    <w:multiLevelType w:val="hybridMultilevel"/>
    <w:tmpl w:val="C2D4B4EC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D6FCF"/>
    <w:multiLevelType w:val="hybridMultilevel"/>
    <w:tmpl w:val="A23A1D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6F7D46"/>
    <w:multiLevelType w:val="hybridMultilevel"/>
    <w:tmpl w:val="7F4601D8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D76754"/>
    <w:multiLevelType w:val="hybridMultilevel"/>
    <w:tmpl w:val="70D4D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57F6F"/>
    <w:multiLevelType w:val="hybridMultilevel"/>
    <w:tmpl w:val="510A7374"/>
    <w:lvl w:ilvl="0" w:tplc="440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E74C12"/>
    <w:multiLevelType w:val="multilevel"/>
    <w:tmpl w:val="C924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7E4F753E"/>
    <w:multiLevelType w:val="hybridMultilevel"/>
    <w:tmpl w:val="F6A005A8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F"/>
    <w:rsid w:val="00004BDF"/>
    <w:rsid w:val="000064B0"/>
    <w:rsid w:val="00012A62"/>
    <w:rsid w:val="00041B9C"/>
    <w:rsid w:val="00045416"/>
    <w:rsid w:val="00046F78"/>
    <w:rsid w:val="00062E0B"/>
    <w:rsid w:val="00075630"/>
    <w:rsid w:val="000A64CE"/>
    <w:rsid w:val="000A66E1"/>
    <w:rsid w:val="000A715F"/>
    <w:rsid w:val="000C0B78"/>
    <w:rsid w:val="000D0F15"/>
    <w:rsid w:val="000D14CF"/>
    <w:rsid w:val="000E11EF"/>
    <w:rsid w:val="000E66DD"/>
    <w:rsid w:val="000F09C5"/>
    <w:rsid w:val="00103431"/>
    <w:rsid w:val="0011097A"/>
    <w:rsid w:val="00125592"/>
    <w:rsid w:val="001262F9"/>
    <w:rsid w:val="00132BCE"/>
    <w:rsid w:val="0013571E"/>
    <w:rsid w:val="001363EE"/>
    <w:rsid w:val="00144201"/>
    <w:rsid w:val="0015145C"/>
    <w:rsid w:val="00152C28"/>
    <w:rsid w:val="00171BD5"/>
    <w:rsid w:val="00181588"/>
    <w:rsid w:val="001858D8"/>
    <w:rsid w:val="00187821"/>
    <w:rsid w:val="001B420A"/>
    <w:rsid w:val="001B658C"/>
    <w:rsid w:val="001D5880"/>
    <w:rsid w:val="001D5C7B"/>
    <w:rsid w:val="001F2EC3"/>
    <w:rsid w:val="00200251"/>
    <w:rsid w:val="002061CF"/>
    <w:rsid w:val="00220A4C"/>
    <w:rsid w:val="00224436"/>
    <w:rsid w:val="00224B4B"/>
    <w:rsid w:val="002256A1"/>
    <w:rsid w:val="00233ECE"/>
    <w:rsid w:val="00253183"/>
    <w:rsid w:val="002557A4"/>
    <w:rsid w:val="00274F2B"/>
    <w:rsid w:val="00280AAA"/>
    <w:rsid w:val="002819DE"/>
    <w:rsid w:val="002945E5"/>
    <w:rsid w:val="002966A4"/>
    <w:rsid w:val="002A4800"/>
    <w:rsid w:val="002A6B76"/>
    <w:rsid w:val="002A77DE"/>
    <w:rsid w:val="002C347E"/>
    <w:rsid w:val="002D28BF"/>
    <w:rsid w:val="002E0C93"/>
    <w:rsid w:val="002E2600"/>
    <w:rsid w:val="002E6DD9"/>
    <w:rsid w:val="002F3A82"/>
    <w:rsid w:val="002F7011"/>
    <w:rsid w:val="002F7B8C"/>
    <w:rsid w:val="00300C0F"/>
    <w:rsid w:val="00302D1C"/>
    <w:rsid w:val="00304BD8"/>
    <w:rsid w:val="00304E66"/>
    <w:rsid w:val="00306978"/>
    <w:rsid w:val="0030795E"/>
    <w:rsid w:val="00324B26"/>
    <w:rsid w:val="00351605"/>
    <w:rsid w:val="00355C3A"/>
    <w:rsid w:val="003642D8"/>
    <w:rsid w:val="00381EB7"/>
    <w:rsid w:val="0039128F"/>
    <w:rsid w:val="003931D8"/>
    <w:rsid w:val="003A23C6"/>
    <w:rsid w:val="003B02FE"/>
    <w:rsid w:val="003B43F4"/>
    <w:rsid w:val="003B75C4"/>
    <w:rsid w:val="003D0EEA"/>
    <w:rsid w:val="003D2B84"/>
    <w:rsid w:val="003D626E"/>
    <w:rsid w:val="003D7B86"/>
    <w:rsid w:val="003E1F18"/>
    <w:rsid w:val="003E367D"/>
    <w:rsid w:val="003E495A"/>
    <w:rsid w:val="003E7111"/>
    <w:rsid w:val="00403A94"/>
    <w:rsid w:val="00410F2B"/>
    <w:rsid w:val="00420236"/>
    <w:rsid w:val="00420C69"/>
    <w:rsid w:val="0042258F"/>
    <w:rsid w:val="00427FA1"/>
    <w:rsid w:val="00431070"/>
    <w:rsid w:val="00431D1C"/>
    <w:rsid w:val="00437F50"/>
    <w:rsid w:val="00445A2A"/>
    <w:rsid w:val="00453700"/>
    <w:rsid w:val="00454860"/>
    <w:rsid w:val="00462425"/>
    <w:rsid w:val="004671A7"/>
    <w:rsid w:val="004835B1"/>
    <w:rsid w:val="004A18FB"/>
    <w:rsid w:val="004A41CB"/>
    <w:rsid w:val="004C6EB9"/>
    <w:rsid w:val="004D6435"/>
    <w:rsid w:val="004E4B15"/>
    <w:rsid w:val="004F1031"/>
    <w:rsid w:val="004F2458"/>
    <w:rsid w:val="004F3256"/>
    <w:rsid w:val="004F36D8"/>
    <w:rsid w:val="004F5535"/>
    <w:rsid w:val="004F7A28"/>
    <w:rsid w:val="005035C6"/>
    <w:rsid w:val="00523DD5"/>
    <w:rsid w:val="005273BB"/>
    <w:rsid w:val="00527DD0"/>
    <w:rsid w:val="00536CB5"/>
    <w:rsid w:val="0054375D"/>
    <w:rsid w:val="005540E8"/>
    <w:rsid w:val="00555A57"/>
    <w:rsid w:val="00555ECF"/>
    <w:rsid w:val="00557AF3"/>
    <w:rsid w:val="0057316C"/>
    <w:rsid w:val="00574519"/>
    <w:rsid w:val="005756CA"/>
    <w:rsid w:val="00597141"/>
    <w:rsid w:val="005A351E"/>
    <w:rsid w:val="005C61FE"/>
    <w:rsid w:val="005C7272"/>
    <w:rsid w:val="005D2421"/>
    <w:rsid w:val="005E3CC2"/>
    <w:rsid w:val="005F0586"/>
    <w:rsid w:val="00614ECB"/>
    <w:rsid w:val="0061623B"/>
    <w:rsid w:val="0062387A"/>
    <w:rsid w:val="006323F1"/>
    <w:rsid w:val="006550CF"/>
    <w:rsid w:val="006761E5"/>
    <w:rsid w:val="0068038B"/>
    <w:rsid w:val="00691828"/>
    <w:rsid w:val="00692AA7"/>
    <w:rsid w:val="006A19C2"/>
    <w:rsid w:val="006B6DC0"/>
    <w:rsid w:val="006C521A"/>
    <w:rsid w:val="006E38DB"/>
    <w:rsid w:val="0071702C"/>
    <w:rsid w:val="0074175D"/>
    <w:rsid w:val="007529E0"/>
    <w:rsid w:val="007622A6"/>
    <w:rsid w:val="007639B5"/>
    <w:rsid w:val="00763DC5"/>
    <w:rsid w:val="00770267"/>
    <w:rsid w:val="00772AE1"/>
    <w:rsid w:val="007A778F"/>
    <w:rsid w:val="007B0EF1"/>
    <w:rsid w:val="007B457F"/>
    <w:rsid w:val="007B577F"/>
    <w:rsid w:val="007B663B"/>
    <w:rsid w:val="007C0BA6"/>
    <w:rsid w:val="007C73DE"/>
    <w:rsid w:val="007D11E7"/>
    <w:rsid w:val="007E063D"/>
    <w:rsid w:val="007F37B0"/>
    <w:rsid w:val="007F4DD3"/>
    <w:rsid w:val="00803766"/>
    <w:rsid w:val="0080486C"/>
    <w:rsid w:val="0082557F"/>
    <w:rsid w:val="008363A9"/>
    <w:rsid w:val="00837995"/>
    <w:rsid w:val="00842285"/>
    <w:rsid w:val="0084269E"/>
    <w:rsid w:val="00842F7C"/>
    <w:rsid w:val="0085348B"/>
    <w:rsid w:val="008536D2"/>
    <w:rsid w:val="008761E5"/>
    <w:rsid w:val="008822C3"/>
    <w:rsid w:val="008826C1"/>
    <w:rsid w:val="00883E97"/>
    <w:rsid w:val="0088443E"/>
    <w:rsid w:val="0088457F"/>
    <w:rsid w:val="00891B68"/>
    <w:rsid w:val="008A01E5"/>
    <w:rsid w:val="008A7AA0"/>
    <w:rsid w:val="008B01CA"/>
    <w:rsid w:val="008B37E4"/>
    <w:rsid w:val="008C28C3"/>
    <w:rsid w:val="008E210A"/>
    <w:rsid w:val="008E78BF"/>
    <w:rsid w:val="008F393F"/>
    <w:rsid w:val="00931039"/>
    <w:rsid w:val="00931A12"/>
    <w:rsid w:val="00941A42"/>
    <w:rsid w:val="00944FAA"/>
    <w:rsid w:val="0094533D"/>
    <w:rsid w:val="009465E5"/>
    <w:rsid w:val="00950134"/>
    <w:rsid w:val="00961EEF"/>
    <w:rsid w:val="009718AA"/>
    <w:rsid w:val="00972B44"/>
    <w:rsid w:val="00977E36"/>
    <w:rsid w:val="00987499"/>
    <w:rsid w:val="00987E4A"/>
    <w:rsid w:val="009A3C42"/>
    <w:rsid w:val="009A65E1"/>
    <w:rsid w:val="009A7568"/>
    <w:rsid w:val="009B2458"/>
    <w:rsid w:val="009B52EB"/>
    <w:rsid w:val="009C015C"/>
    <w:rsid w:val="009C60A0"/>
    <w:rsid w:val="009D4346"/>
    <w:rsid w:val="009D7086"/>
    <w:rsid w:val="00A02740"/>
    <w:rsid w:val="00A112BA"/>
    <w:rsid w:val="00A16076"/>
    <w:rsid w:val="00A16841"/>
    <w:rsid w:val="00A2347C"/>
    <w:rsid w:val="00A2517A"/>
    <w:rsid w:val="00A276AD"/>
    <w:rsid w:val="00A3043C"/>
    <w:rsid w:val="00A33985"/>
    <w:rsid w:val="00A344F2"/>
    <w:rsid w:val="00A3453B"/>
    <w:rsid w:val="00A347EF"/>
    <w:rsid w:val="00A3721E"/>
    <w:rsid w:val="00A41260"/>
    <w:rsid w:val="00A41D89"/>
    <w:rsid w:val="00A52C43"/>
    <w:rsid w:val="00A54047"/>
    <w:rsid w:val="00A56061"/>
    <w:rsid w:val="00A56EA9"/>
    <w:rsid w:val="00A658CB"/>
    <w:rsid w:val="00A677B1"/>
    <w:rsid w:val="00A71261"/>
    <w:rsid w:val="00A84B1E"/>
    <w:rsid w:val="00AA036E"/>
    <w:rsid w:val="00AB0772"/>
    <w:rsid w:val="00AB6CCE"/>
    <w:rsid w:val="00AC53D2"/>
    <w:rsid w:val="00AC674A"/>
    <w:rsid w:val="00AF15AA"/>
    <w:rsid w:val="00B02245"/>
    <w:rsid w:val="00B043B4"/>
    <w:rsid w:val="00B067BE"/>
    <w:rsid w:val="00B073D4"/>
    <w:rsid w:val="00B2426F"/>
    <w:rsid w:val="00B333DC"/>
    <w:rsid w:val="00B5120F"/>
    <w:rsid w:val="00B6125B"/>
    <w:rsid w:val="00B648E5"/>
    <w:rsid w:val="00BA737B"/>
    <w:rsid w:val="00BB530D"/>
    <w:rsid w:val="00BC378A"/>
    <w:rsid w:val="00BE6AAA"/>
    <w:rsid w:val="00BF3A64"/>
    <w:rsid w:val="00C051F5"/>
    <w:rsid w:val="00C441B8"/>
    <w:rsid w:val="00C560B7"/>
    <w:rsid w:val="00C5709F"/>
    <w:rsid w:val="00C640B3"/>
    <w:rsid w:val="00C75A0E"/>
    <w:rsid w:val="00C75E6E"/>
    <w:rsid w:val="00C82AC0"/>
    <w:rsid w:val="00C82EB5"/>
    <w:rsid w:val="00C833EF"/>
    <w:rsid w:val="00C86DAF"/>
    <w:rsid w:val="00C923EB"/>
    <w:rsid w:val="00CA5E8B"/>
    <w:rsid w:val="00CB6DD8"/>
    <w:rsid w:val="00CC13A2"/>
    <w:rsid w:val="00CD3416"/>
    <w:rsid w:val="00CD348E"/>
    <w:rsid w:val="00CF4963"/>
    <w:rsid w:val="00CF565F"/>
    <w:rsid w:val="00D04844"/>
    <w:rsid w:val="00D0656F"/>
    <w:rsid w:val="00D14D6D"/>
    <w:rsid w:val="00D24521"/>
    <w:rsid w:val="00D252F6"/>
    <w:rsid w:val="00D25B27"/>
    <w:rsid w:val="00D26FE8"/>
    <w:rsid w:val="00D27BC7"/>
    <w:rsid w:val="00D3443C"/>
    <w:rsid w:val="00D363F7"/>
    <w:rsid w:val="00D42C3E"/>
    <w:rsid w:val="00D43D5E"/>
    <w:rsid w:val="00D515F7"/>
    <w:rsid w:val="00D67D74"/>
    <w:rsid w:val="00D67F12"/>
    <w:rsid w:val="00D7112A"/>
    <w:rsid w:val="00D9693F"/>
    <w:rsid w:val="00D97D5B"/>
    <w:rsid w:val="00DA0715"/>
    <w:rsid w:val="00DA5275"/>
    <w:rsid w:val="00DA66C9"/>
    <w:rsid w:val="00DC2619"/>
    <w:rsid w:val="00DC3770"/>
    <w:rsid w:val="00DC4A12"/>
    <w:rsid w:val="00DC4B9E"/>
    <w:rsid w:val="00DD0EE3"/>
    <w:rsid w:val="00DD4115"/>
    <w:rsid w:val="00DD43AC"/>
    <w:rsid w:val="00DD4F22"/>
    <w:rsid w:val="00DD78BE"/>
    <w:rsid w:val="00DE02BF"/>
    <w:rsid w:val="00DE7F71"/>
    <w:rsid w:val="00DF3334"/>
    <w:rsid w:val="00DF3B17"/>
    <w:rsid w:val="00DF4212"/>
    <w:rsid w:val="00DF471E"/>
    <w:rsid w:val="00E009F1"/>
    <w:rsid w:val="00E03630"/>
    <w:rsid w:val="00E064B6"/>
    <w:rsid w:val="00E16A1B"/>
    <w:rsid w:val="00E2021B"/>
    <w:rsid w:val="00E236FF"/>
    <w:rsid w:val="00E304BC"/>
    <w:rsid w:val="00E308EF"/>
    <w:rsid w:val="00E31F26"/>
    <w:rsid w:val="00E511A1"/>
    <w:rsid w:val="00E5259D"/>
    <w:rsid w:val="00E5407F"/>
    <w:rsid w:val="00E57774"/>
    <w:rsid w:val="00E61C1E"/>
    <w:rsid w:val="00E643BC"/>
    <w:rsid w:val="00E657A3"/>
    <w:rsid w:val="00E847A8"/>
    <w:rsid w:val="00E925B4"/>
    <w:rsid w:val="00E937B7"/>
    <w:rsid w:val="00EA2A9A"/>
    <w:rsid w:val="00EA4DED"/>
    <w:rsid w:val="00EB0F0D"/>
    <w:rsid w:val="00EB7726"/>
    <w:rsid w:val="00EC5596"/>
    <w:rsid w:val="00ED4440"/>
    <w:rsid w:val="00ED7726"/>
    <w:rsid w:val="00EE6C26"/>
    <w:rsid w:val="00F22516"/>
    <w:rsid w:val="00F369C2"/>
    <w:rsid w:val="00F45095"/>
    <w:rsid w:val="00F62321"/>
    <w:rsid w:val="00F92020"/>
    <w:rsid w:val="00FB1FDD"/>
    <w:rsid w:val="00FB205D"/>
    <w:rsid w:val="00FC60D1"/>
    <w:rsid w:val="00FF17EA"/>
    <w:rsid w:val="00FF1B77"/>
    <w:rsid w:val="00FF2D29"/>
    <w:rsid w:val="00FF4973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234"/>
  <w15:docId w15:val="{474C2535-07FD-4A7D-BD0F-A179D18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BF"/>
    <w:rPr>
      <w:b/>
      <w:bCs/>
    </w:rPr>
  </w:style>
  <w:style w:type="character" w:customStyle="1" w:styleId="apple-converted-space">
    <w:name w:val="apple-converted-space"/>
    <w:basedOn w:val="a0"/>
    <w:rsid w:val="008E78BF"/>
  </w:style>
  <w:style w:type="character" w:customStyle="1" w:styleId="11">
    <w:name w:val="Основной текст1"/>
    <w:link w:val="2"/>
    <w:locked/>
    <w:rsid w:val="004F5535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11"/>
    <w:rsid w:val="004F5535"/>
    <w:pPr>
      <w:shd w:val="clear" w:color="auto" w:fill="FFFFFF"/>
      <w:spacing w:after="0" w:line="226" w:lineRule="exact"/>
    </w:pPr>
    <w:rPr>
      <w:rFonts w:ascii="Arial Narrow" w:eastAsia="Arial Narrow" w:hAnsi="Arial Narrow" w:cs="Arial Narrow"/>
    </w:rPr>
  </w:style>
  <w:style w:type="paragraph" w:styleId="a5">
    <w:name w:val="List Paragraph"/>
    <w:basedOn w:val="a"/>
    <w:uiPriority w:val="34"/>
    <w:qFormat/>
    <w:rsid w:val="008826C1"/>
    <w:pPr>
      <w:ind w:left="720"/>
      <w:contextualSpacing/>
    </w:pPr>
  </w:style>
  <w:style w:type="paragraph" w:styleId="a6">
    <w:name w:val="Body Text Indent"/>
    <w:basedOn w:val="a"/>
    <w:link w:val="a7"/>
    <w:rsid w:val="00EB77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B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378A"/>
  </w:style>
  <w:style w:type="paragraph" w:styleId="aa">
    <w:name w:val="footer"/>
    <w:basedOn w:val="a"/>
    <w:link w:val="ab"/>
    <w:uiPriority w:val="99"/>
    <w:semiHidden/>
    <w:unhideWhenUsed/>
    <w:rsid w:val="00B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378A"/>
  </w:style>
  <w:style w:type="paragraph" w:styleId="ac">
    <w:name w:val="Balloon Text"/>
    <w:basedOn w:val="a"/>
    <w:link w:val="ad"/>
    <w:uiPriority w:val="99"/>
    <w:semiHidden/>
    <w:unhideWhenUsed/>
    <w:rsid w:val="00C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489-1DA5-4971-BA75-C3C3B17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2021-03-15T03:15:00Z</cp:lastPrinted>
  <dcterms:created xsi:type="dcterms:W3CDTF">2022-03-22T02:38:00Z</dcterms:created>
  <dcterms:modified xsi:type="dcterms:W3CDTF">2022-03-22T03:07:00Z</dcterms:modified>
</cp:coreProperties>
</file>